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A7EC" w14:textId="1F0CF04E" w:rsidR="00A25747" w:rsidRPr="00C734B7" w:rsidRDefault="00C734B7" w:rsidP="00C734B7">
      <w:pPr>
        <w:rPr>
          <w:rFonts w:ascii="Verdana" w:hAnsi="Verdana"/>
          <w:b/>
          <w:sz w:val="20"/>
          <w:szCs w:val="20"/>
          <w:u w:val="single"/>
        </w:rPr>
      </w:pPr>
      <w:r w:rsidRPr="00C734B7">
        <w:rPr>
          <w:rFonts w:ascii="Verdana" w:hAnsi="Verdana"/>
          <w:b/>
          <w:sz w:val="20"/>
          <w:szCs w:val="20"/>
          <w:u w:val="single"/>
        </w:rPr>
        <w:t>Written evidence submitted by YMCA England and Wales (BYC025)</w:t>
      </w:r>
    </w:p>
    <w:p w14:paraId="40E18C7B" w14:textId="77777777" w:rsidR="00DC4227" w:rsidRPr="00DA7D86" w:rsidRDefault="00DC4227" w:rsidP="00192752">
      <w:pPr>
        <w:jc w:val="both"/>
        <w:rPr>
          <w:rFonts w:ascii="Verdana" w:hAnsi="Verdana"/>
          <w:b/>
          <w:sz w:val="20"/>
          <w:szCs w:val="20"/>
        </w:rPr>
      </w:pPr>
    </w:p>
    <w:p w14:paraId="27D711CB" w14:textId="16206EB9" w:rsidR="00DC4227" w:rsidRPr="00DA7D86" w:rsidRDefault="00DC4227" w:rsidP="00192752">
      <w:pPr>
        <w:jc w:val="both"/>
        <w:rPr>
          <w:rFonts w:ascii="Verdana" w:hAnsi="Verdana"/>
          <w:b/>
          <w:sz w:val="20"/>
          <w:szCs w:val="20"/>
        </w:rPr>
      </w:pPr>
      <w:r w:rsidRPr="00DA7D86">
        <w:rPr>
          <w:rFonts w:ascii="Verdana" w:hAnsi="Verdana"/>
          <w:b/>
          <w:sz w:val="20"/>
          <w:szCs w:val="20"/>
        </w:rPr>
        <w:t xml:space="preserve">YMCA England </w:t>
      </w:r>
      <w:r w:rsidR="001C4DB3" w:rsidRPr="00DA7D86">
        <w:rPr>
          <w:rFonts w:ascii="Verdana" w:hAnsi="Verdana"/>
          <w:b/>
          <w:sz w:val="20"/>
          <w:szCs w:val="20"/>
        </w:rPr>
        <w:t xml:space="preserve">&amp; Wales </w:t>
      </w:r>
      <w:r w:rsidRPr="00DA7D86">
        <w:rPr>
          <w:rFonts w:ascii="Verdana" w:hAnsi="Verdana"/>
          <w:b/>
          <w:sz w:val="20"/>
          <w:szCs w:val="20"/>
        </w:rPr>
        <w:t xml:space="preserve">response </w:t>
      </w:r>
      <w:r w:rsidR="009606FA" w:rsidRPr="00DA7D86">
        <w:rPr>
          <w:rFonts w:ascii="Verdana" w:hAnsi="Verdana"/>
          <w:b/>
          <w:sz w:val="20"/>
          <w:szCs w:val="20"/>
        </w:rPr>
        <w:t xml:space="preserve">to </w:t>
      </w:r>
      <w:r w:rsidR="00403CC7">
        <w:rPr>
          <w:rFonts w:ascii="Verdana" w:hAnsi="Verdana"/>
          <w:b/>
          <w:sz w:val="20"/>
          <w:szCs w:val="20"/>
        </w:rPr>
        <w:t xml:space="preserve">the British Youth Council’s Youth Select Committee inquiry into the work experience opportunities available for young people and how these might be improved. </w:t>
      </w:r>
    </w:p>
    <w:p w14:paraId="78FEEB0D" w14:textId="4812F4D8" w:rsidR="00310E2F" w:rsidRPr="00403CC7" w:rsidRDefault="00310E2F" w:rsidP="00310E2F">
      <w:pPr>
        <w:spacing w:after="120"/>
        <w:jc w:val="both"/>
        <w:rPr>
          <w:rFonts w:ascii="Verdana" w:hAnsi="Verdana"/>
          <w:sz w:val="20"/>
          <w:szCs w:val="20"/>
          <w:highlight w:val="yellow"/>
        </w:rPr>
      </w:pPr>
      <w:r w:rsidRPr="0097397F">
        <w:rPr>
          <w:rFonts w:ascii="Verdana" w:hAnsi="Verdana"/>
          <w:sz w:val="20"/>
          <w:szCs w:val="20"/>
        </w:rPr>
        <w:t xml:space="preserve">YMCA was established in 1844 and is the largest and oldest youth charity in the world, helping more than 58 million people in 119 countries. </w:t>
      </w:r>
      <w:r w:rsidR="001C4DB3" w:rsidRPr="0097397F">
        <w:rPr>
          <w:rFonts w:ascii="Verdana" w:hAnsi="Verdana"/>
          <w:sz w:val="20"/>
          <w:szCs w:val="20"/>
        </w:rPr>
        <w:t>I</w:t>
      </w:r>
      <w:r w:rsidRPr="0097397F">
        <w:rPr>
          <w:rFonts w:ascii="Verdana" w:hAnsi="Verdana"/>
          <w:sz w:val="20"/>
          <w:szCs w:val="20"/>
        </w:rPr>
        <w:t>n England</w:t>
      </w:r>
      <w:r w:rsidR="001C4DB3" w:rsidRPr="0097397F">
        <w:rPr>
          <w:rFonts w:ascii="Verdana" w:hAnsi="Verdana"/>
          <w:sz w:val="20"/>
          <w:szCs w:val="20"/>
        </w:rPr>
        <w:t xml:space="preserve"> &amp; Wales</w:t>
      </w:r>
      <w:r w:rsidRPr="0097397F">
        <w:rPr>
          <w:rFonts w:ascii="Verdana" w:hAnsi="Verdana"/>
          <w:sz w:val="20"/>
          <w:szCs w:val="20"/>
        </w:rPr>
        <w:t>, 1</w:t>
      </w:r>
      <w:r w:rsidR="001C4DB3" w:rsidRPr="0097397F">
        <w:rPr>
          <w:rFonts w:ascii="Verdana" w:hAnsi="Verdana"/>
          <w:sz w:val="20"/>
          <w:szCs w:val="20"/>
        </w:rPr>
        <w:t>16</w:t>
      </w:r>
      <w:r w:rsidRPr="0097397F">
        <w:rPr>
          <w:rFonts w:ascii="Verdana" w:hAnsi="Verdana"/>
          <w:sz w:val="20"/>
          <w:szCs w:val="20"/>
        </w:rPr>
        <w:t xml:space="preserve"> YMCAs work to transform more than </w:t>
      </w:r>
      <w:r w:rsidR="001C4DB3" w:rsidRPr="0097397F">
        <w:rPr>
          <w:rFonts w:ascii="Verdana" w:hAnsi="Verdana"/>
          <w:sz w:val="20"/>
          <w:szCs w:val="20"/>
        </w:rPr>
        <w:t>740</w:t>
      </w:r>
      <w:r w:rsidRPr="0097397F">
        <w:rPr>
          <w:rFonts w:ascii="Verdana" w:hAnsi="Verdana"/>
          <w:sz w:val="20"/>
          <w:szCs w:val="20"/>
        </w:rPr>
        <w:t xml:space="preserve"> different communities, imp</w:t>
      </w:r>
      <w:r w:rsidR="001C4DB3" w:rsidRPr="0097397F">
        <w:rPr>
          <w:rFonts w:ascii="Verdana" w:hAnsi="Verdana"/>
          <w:sz w:val="20"/>
          <w:szCs w:val="20"/>
        </w:rPr>
        <w:t>acting on the lives of nearly 63</w:t>
      </w:r>
      <w:r w:rsidRPr="0097397F">
        <w:rPr>
          <w:rFonts w:ascii="Verdana" w:hAnsi="Verdana"/>
          <w:sz w:val="20"/>
          <w:szCs w:val="20"/>
        </w:rPr>
        <w:t>0,000 people every year.</w:t>
      </w:r>
    </w:p>
    <w:p w14:paraId="2ACC3DC2" w14:textId="663A3B67" w:rsidR="00334A3D" w:rsidRPr="001C2850" w:rsidRDefault="0097397F" w:rsidP="002F481E">
      <w:pPr>
        <w:spacing w:after="120"/>
        <w:jc w:val="both"/>
        <w:rPr>
          <w:rFonts w:ascii="Verdana" w:hAnsi="Verdana"/>
          <w:sz w:val="20"/>
          <w:szCs w:val="20"/>
        </w:rPr>
      </w:pPr>
      <w:r>
        <w:rPr>
          <w:rFonts w:ascii="Verdana" w:hAnsi="Verdana"/>
          <w:sz w:val="20"/>
          <w:szCs w:val="20"/>
        </w:rPr>
        <w:t xml:space="preserve">YMCA enables almost 68,000 people every year to engage in training and education. This includes basic life skills training, work and employment skills training, work experience and placement opportunities and apprenticeships. </w:t>
      </w:r>
    </w:p>
    <w:p w14:paraId="728BE125" w14:textId="4811E510" w:rsidR="002611F0" w:rsidRPr="00D96BE7" w:rsidRDefault="00310E2F" w:rsidP="00D96BE7">
      <w:pPr>
        <w:spacing w:after="120" w:line="240" w:lineRule="auto"/>
        <w:jc w:val="both"/>
        <w:rPr>
          <w:rFonts w:ascii="Verdana" w:hAnsi="Verdana"/>
          <w:sz w:val="20"/>
          <w:szCs w:val="20"/>
        </w:rPr>
      </w:pPr>
      <w:r w:rsidRPr="00D96BE7">
        <w:rPr>
          <w:rFonts w:ascii="Verdana" w:hAnsi="Verdana"/>
          <w:b/>
          <w:sz w:val="20"/>
          <w:szCs w:val="20"/>
        </w:rPr>
        <w:t xml:space="preserve">Introduction </w:t>
      </w:r>
    </w:p>
    <w:p w14:paraId="43F580C4" w14:textId="18D71F7E" w:rsidR="00334A3D" w:rsidRPr="00334A3D" w:rsidRDefault="0097397F" w:rsidP="00334A3D">
      <w:pPr>
        <w:pStyle w:val="ListParagraph"/>
        <w:numPr>
          <w:ilvl w:val="1"/>
          <w:numId w:val="6"/>
        </w:numPr>
        <w:spacing w:after="120" w:line="240" w:lineRule="auto"/>
        <w:jc w:val="both"/>
        <w:rPr>
          <w:rFonts w:ascii="Verdana" w:hAnsi="Verdana"/>
          <w:color w:val="4D4F53" w:themeColor="text2"/>
          <w:sz w:val="20"/>
          <w:szCs w:val="20"/>
        </w:rPr>
      </w:pPr>
      <w:r>
        <w:rPr>
          <w:rFonts w:ascii="Verdana" w:hAnsi="Verdana"/>
          <w:color w:val="4D4F53" w:themeColor="text2"/>
          <w:sz w:val="20"/>
          <w:szCs w:val="20"/>
        </w:rPr>
        <w:t xml:space="preserve">Young people today are facing an increasingly volatile job market as they struggle to make the transition from education to sustained employment. </w:t>
      </w:r>
    </w:p>
    <w:p w14:paraId="6D638F22" w14:textId="77777777" w:rsidR="00334A3D" w:rsidRDefault="00334A3D" w:rsidP="00334A3D">
      <w:pPr>
        <w:pStyle w:val="ListParagraph"/>
        <w:spacing w:after="120" w:line="240" w:lineRule="auto"/>
        <w:jc w:val="both"/>
        <w:rPr>
          <w:rFonts w:ascii="Verdana" w:hAnsi="Verdana"/>
          <w:color w:val="4D4F53" w:themeColor="text2"/>
          <w:sz w:val="20"/>
          <w:szCs w:val="20"/>
        </w:rPr>
      </w:pPr>
    </w:p>
    <w:p w14:paraId="326E2225" w14:textId="1447E037" w:rsidR="00334A3D" w:rsidRDefault="0097397F" w:rsidP="00334A3D">
      <w:pPr>
        <w:pStyle w:val="ListParagraph"/>
        <w:numPr>
          <w:ilvl w:val="1"/>
          <w:numId w:val="6"/>
        </w:numPr>
        <w:spacing w:after="120" w:line="240" w:lineRule="auto"/>
        <w:jc w:val="both"/>
        <w:rPr>
          <w:rFonts w:ascii="Verdana" w:hAnsi="Verdana"/>
          <w:color w:val="4D4F53" w:themeColor="text2"/>
          <w:sz w:val="20"/>
          <w:szCs w:val="20"/>
        </w:rPr>
      </w:pPr>
      <w:r>
        <w:rPr>
          <w:rFonts w:ascii="Verdana" w:hAnsi="Verdana"/>
          <w:color w:val="4D4F53" w:themeColor="text2"/>
          <w:sz w:val="20"/>
          <w:szCs w:val="20"/>
        </w:rPr>
        <w:t>While the inherent disadvantages</w:t>
      </w:r>
      <w:r w:rsidR="00AF7FD4">
        <w:rPr>
          <w:rFonts w:ascii="Verdana" w:hAnsi="Verdana"/>
          <w:color w:val="4D4F53" w:themeColor="text2"/>
          <w:sz w:val="20"/>
          <w:szCs w:val="20"/>
        </w:rPr>
        <w:t xml:space="preserve"> young people face</w:t>
      </w:r>
      <w:r>
        <w:rPr>
          <w:rFonts w:ascii="Verdana" w:hAnsi="Verdana"/>
          <w:color w:val="4D4F53" w:themeColor="text2"/>
          <w:sz w:val="20"/>
          <w:szCs w:val="20"/>
        </w:rPr>
        <w:t xml:space="preserve"> as a result of their low experience levels is by no means new, their situation today is compounded by an education and skills system that is failing to equip them </w:t>
      </w:r>
      <w:r w:rsidR="005845B6">
        <w:rPr>
          <w:rFonts w:ascii="Verdana" w:hAnsi="Verdana"/>
          <w:color w:val="4D4F53" w:themeColor="text2"/>
          <w:sz w:val="20"/>
          <w:szCs w:val="20"/>
        </w:rPr>
        <w:t>with that which</w:t>
      </w:r>
      <w:r w:rsidR="009352BA">
        <w:rPr>
          <w:rFonts w:ascii="Verdana" w:hAnsi="Verdana"/>
          <w:color w:val="4D4F53" w:themeColor="text2"/>
          <w:sz w:val="20"/>
          <w:szCs w:val="20"/>
        </w:rPr>
        <w:t xml:space="preserve"> employers need. </w:t>
      </w:r>
    </w:p>
    <w:p w14:paraId="2081B941" w14:textId="77777777" w:rsidR="00AF7FD4" w:rsidRPr="00AF7FD4" w:rsidRDefault="00AF7FD4" w:rsidP="00AF7FD4">
      <w:pPr>
        <w:pStyle w:val="ListParagraph"/>
        <w:rPr>
          <w:rFonts w:ascii="Verdana" w:hAnsi="Verdana"/>
          <w:color w:val="4D4F53" w:themeColor="text2"/>
          <w:sz w:val="20"/>
          <w:szCs w:val="20"/>
        </w:rPr>
      </w:pPr>
    </w:p>
    <w:p w14:paraId="069F18A9" w14:textId="5F6C017E" w:rsidR="00AF7FD4" w:rsidRDefault="00AF7FD4" w:rsidP="00334A3D">
      <w:pPr>
        <w:pStyle w:val="ListParagraph"/>
        <w:numPr>
          <w:ilvl w:val="1"/>
          <w:numId w:val="6"/>
        </w:numPr>
        <w:spacing w:after="120" w:line="240" w:lineRule="auto"/>
        <w:jc w:val="both"/>
        <w:rPr>
          <w:rFonts w:ascii="Verdana" w:hAnsi="Verdana"/>
          <w:color w:val="4D4F53" w:themeColor="text2"/>
          <w:sz w:val="20"/>
          <w:szCs w:val="20"/>
        </w:rPr>
      </w:pPr>
      <w:r>
        <w:rPr>
          <w:rFonts w:ascii="Verdana" w:hAnsi="Verdana"/>
          <w:color w:val="4D4F53" w:themeColor="text2"/>
          <w:sz w:val="20"/>
          <w:szCs w:val="20"/>
        </w:rPr>
        <w:t xml:space="preserve">The extent of the problem is illustrated by the fact that a British Chambers of Commerce (BCC) </w:t>
      </w:r>
      <w:r>
        <w:rPr>
          <w:rFonts w:ascii="Verdana" w:hAnsi="Verdana"/>
          <w:i/>
          <w:color w:val="4D4F53" w:themeColor="text2"/>
          <w:sz w:val="20"/>
          <w:szCs w:val="20"/>
        </w:rPr>
        <w:t xml:space="preserve">Workforce Survey </w:t>
      </w:r>
      <w:r>
        <w:rPr>
          <w:rFonts w:ascii="Verdana" w:hAnsi="Verdana"/>
          <w:color w:val="4D4F53" w:themeColor="text2"/>
          <w:sz w:val="20"/>
          <w:szCs w:val="20"/>
        </w:rPr>
        <w:t>found that 88% of employers believed school leavers were unprepared for the world of work, and 54% believed graduates were unprepared for the workplace.</w:t>
      </w:r>
      <w:r>
        <w:rPr>
          <w:rStyle w:val="EndnoteReference"/>
          <w:rFonts w:ascii="Verdana" w:hAnsi="Verdana"/>
          <w:color w:val="4D4F53" w:themeColor="text2"/>
          <w:sz w:val="20"/>
          <w:szCs w:val="20"/>
        </w:rPr>
        <w:endnoteReference w:id="1"/>
      </w:r>
    </w:p>
    <w:p w14:paraId="18A56604" w14:textId="77777777" w:rsidR="00AF7FD4" w:rsidRPr="00AF7FD4" w:rsidRDefault="00AF7FD4" w:rsidP="00AF7FD4">
      <w:pPr>
        <w:pStyle w:val="ListParagraph"/>
        <w:rPr>
          <w:rFonts w:ascii="Verdana" w:hAnsi="Verdana"/>
          <w:color w:val="4D4F53" w:themeColor="text2"/>
          <w:sz w:val="20"/>
          <w:szCs w:val="20"/>
        </w:rPr>
      </w:pPr>
    </w:p>
    <w:p w14:paraId="74F0F1E9" w14:textId="3559B777" w:rsidR="00AF7FD4" w:rsidRDefault="00AF7FD4" w:rsidP="00334A3D">
      <w:pPr>
        <w:pStyle w:val="ListParagraph"/>
        <w:numPr>
          <w:ilvl w:val="1"/>
          <w:numId w:val="6"/>
        </w:numPr>
        <w:spacing w:after="120" w:line="240" w:lineRule="auto"/>
        <w:jc w:val="both"/>
        <w:rPr>
          <w:rFonts w:ascii="Verdana" w:hAnsi="Verdana"/>
          <w:color w:val="4D4F53" w:themeColor="text2"/>
          <w:sz w:val="20"/>
          <w:szCs w:val="20"/>
        </w:rPr>
      </w:pPr>
      <w:r>
        <w:rPr>
          <w:rFonts w:ascii="Verdana" w:hAnsi="Verdana"/>
          <w:color w:val="4D4F53" w:themeColor="text2"/>
          <w:sz w:val="20"/>
          <w:szCs w:val="20"/>
        </w:rPr>
        <w:t>As such, it is important that in the drive to improve academic attainment</w:t>
      </w:r>
      <w:r w:rsidR="001F062C">
        <w:rPr>
          <w:rFonts w:ascii="Verdana" w:hAnsi="Verdana"/>
          <w:color w:val="4D4F53" w:themeColor="text2"/>
          <w:sz w:val="20"/>
          <w:szCs w:val="20"/>
        </w:rPr>
        <w:t>, the broader skills young people need to succeed are not forgotten</w:t>
      </w:r>
      <w:r w:rsidR="008C7317">
        <w:rPr>
          <w:rFonts w:ascii="Verdana" w:hAnsi="Verdana"/>
          <w:color w:val="4D4F53" w:themeColor="text2"/>
          <w:sz w:val="20"/>
          <w:szCs w:val="20"/>
        </w:rPr>
        <w:t xml:space="preserve"> and sufficient work experience should be a key component of this. </w:t>
      </w:r>
    </w:p>
    <w:p w14:paraId="6DDBE6EB" w14:textId="77777777" w:rsidR="00334A3D" w:rsidRPr="00334A3D" w:rsidRDefault="00334A3D" w:rsidP="00334A3D">
      <w:pPr>
        <w:pStyle w:val="ListParagraph"/>
        <w:rPr>
          <w:rFonts w:ascii="Verdana" w:hAnsi="Verdana"/>
          <w:color w:val="4D4F53" w:themeColor="text2"/>
          <w:sz w:val="20"/>
          <w:szCs w:val="20"/>
        </w:rPr>
      </w:pPr>
    </w:p>
    <w:p w14:paraId="5B3A6BFB" w14:textId="463B78BE" w:rsidR="004531DC" w:rsidRPr="00403CC7" w:rsidRDefault="00403CC7" w:rsidP="0064671B">
      <w:pPr>
        <w:pStyle w:val="ListParagraph"/>
        <w:ind w:left="0"/>
        <w:jc w:val="both"/>
        <w:rPr>
          <w:rFonts w:ascii="Verdana" w:hAnsi="Verdana"/>
          <w:b/>
          <w:color w:val="4D4F53" w:themeColor="text2"/>
          <w:sz w:val="20"/>
          <w:szCs w:val="20"/>
        </w:rPr>
      </w:pPr>
      <w:r>
        <w:rPr>
          <w:rFonts w:ascii="Verdana" w:hAnsi="Verdana"/>
          <w:b/>
          <w:color w:val="4D4F53" w:themeColor="text2"/>
          <w:sz w:val="20"/>
          <w:szCs w:val="20"/>
        </w:rPr>
        <w:t xml:space="preserve">General </w:t>
      </w:r>
    </w:p>
    <w:p w14:paraId="417C4B9F" w14:textId="34941438" w:rsidR="0064671B" w:rsidRPr="001C2850" w:rsidRDefault="00403CC7" w:rsidP="00334A3D">
      <w:pPr>
        <w:pStyle w:val="ListParagraph"/>
        <w:numPr>
          <w:ilvl w:val="0"/>
          <w:numId w:val="6"/>
        </w:numPr>
        <w:spacing w:after="120" w:line="240" w:lineRule="auto"/>
        <w:rPr>
          <w:rFonts w:ascii="Verdana" w:hAnsi="Verdana"/>
          <w:b/>
          <w:color w:val="4D4F53" w:themeColor="text2"/>
          <w:sz w:val="20"/>
          <w:szCs w:val="20"/>
        </w:rPr>
      </w:pPr>
      <w:r>
        <w:rPr>
          <w:rFonts w:ascii="Verdana" w:hAnsi="Verdana"/>
          <w:b/>
          <w:color w:val="4D4F53" w:themeColor="text2"/>
          <w:sz w:val="20"/>
          <w:szCs w:val="20"/>
        </w:rPr>
        <w:t>What does ‘good quality work experience’ look like? What do young people and business expect to get from it?</w:t>
      </w:r>
    </w:p>
    <w:p w14:paraId="586DF105" w14:textId="77777777" w:rsidR="0064671B" w:rsidRPr="001C2850" w:rsidRDefault="0064671B" w:rsidP="0064671B">
      <w:pPr>
        <w:pStyle w:val="ListParagraph"/>
        <w:spacing w:after="120" w:line="240" w:lineRule="auto"/>
        <w:ind w:left="0"/>
        <w:rPr>
          <w:rFonts w:ascii="Verdana" w:hAnsi="Verdana"/>
          <w:b/>
          <w:color w:val="4D4F53" w:themeColor="text2"/>
          <w:sz w:val="20"/>
          <w:szCs w:val="20"/>
        </w:rPr>
      </w:pPr>
    </w:p>
    <w:p w14:paraId="10DE6732" w14:textId="4E394B0C" w:rsidR="007627E4" w:rsidRDefault="007627E4" w:rsidP="00334A3D">
      <w:pPr>
        <w:pStyle w:val="ListParagraph"/>
        <w:numPr>
          <w:ilvl w:val="1"/>
          <w:numId w:val="6"/>
        </w:numPr>
        <w:jc w:val="both"/>
        <w:rPr>
          <w:rFonts w:ascii="Verdana" w:hAnsi="Verdana"/>
          <w:color w:val="4D4F53" w:themeColor="text2"/>
          <w:sz w:val="20"/>
          <w:szCs w:val="20"/>
        </w:rPr>
      </w:pPr>
      <w:r>
        <w:rPr>
          <w:rFonts w:ascii="Verdana" w:hAnsi="Verdana"/>
          <w:color w:val="4D4F53" w:themeColor="text2"/>
          <w:sz w:val="20"/>
          <w:szCs w:val="20"/>
        </w:rPr>
        <w:t>‘Good quality work experience’</w:t>
      </w:r>
      <w:r w:rsidR="00FB694B">
        <w:rPr>
          <w:rFonts w:ascii="Verdana" w:hAnsi="Verdana"/>
          <w:color w:val="4D4F53" w:themeColor="text2"/>
          <w:sz w:val="20"/>
          <w:szCs w:val="20"/>
        </w:rPr>
        <w:t xml:space="preserve"> should be in an area o</w:t>
      </w:r>
      <w:r w:rsidR="005845B6">
        <w:rPr>
          <w:rFonts w:ascii="Verdana" w:hAnsi="Verdana"/>
          <w:color w:val="4D4F53" w:themeColor="text2"/>
          <w:sz w:val="20"/>
          <w:szCs w:val="20"/>
        </w:rPr>
        <w:t>f interest to the young person and</w:t>
      </w:r>
      <w:r w:rsidR="00FB694B">
        <w:rPr>
          <w:rFonts w:ascii="Verdana" w:hAnsi="Verdana"/>
          <w:color w:val="4D4F53" w:themeColor="text2"/>
          <w:sz w:val="20"/>
          <w:szCs w:val="20"/>
        </w:rPr>
        <w:t xml:space="preserve"> </w:t>
      </w:r>
      <w:r w:rsidR="005845B6">
        <w:rPr>
          <w:rFonts w:ascii="Verdana" w:hAnsi="Verdana"/>
          <w:color w:val="4D4F53" w:themeColor="text2"/>
          <w:sz w:val="20"/>
          <w:szCs w:val="20"/>
        </w:rPr>
        <w:t>match</w:t>
      </w:r>
      <w:r w:rsidR="00FB694B">
        <w:rPr>
          <w:rFonts w:ascii="Verdana" w:hAnsi="Verdana"/>
          <w:color w:val="4D4F53" w:themeColor="text2"/>
          <w:sz w:val="20"/>
          <w:szCs w:val="20"/>
        </w:rPr>
        <w:t xml:space="preserve"> their aspirations for future employment. </w:t>
      </w:r>
    </w:p>
    <w:p w14:paraId="585B2495" w14:textId="77777777" w:rsidR="007627E4" w:rsidRDefault="007627E4" w:rsidP="007627E4">
      <w:pPr>
        <w:pStyle w:val="ListParagraph"/>
        <w:jc w:val="both"/>
        <w:rPr>
          <w:rFonts w:ascii="Verdana" w:hAnsi="Verdana"/>
          <w:color w:val="4D4F53" w:themeColor="text2"/>
          <w:sz w:val="20"/>
          <w:szCs w:val="20"/>
        </w:rPr>
      </w:pPr>
    </w:p>
    <w:p w14:paraId="3B973E5F" w14:textId="44158ABA" w:rsidR="007627E4" w:rsidRDefault="007627E4" w:rsidP="00334A3D">
      <w:pPr>
        <w:pStyle w:val="ListParagraph"/>
        <w:numPr>
          <w:ilvl w:val="1"/>
          <w:numId w:val="6"/>
        </w:numPr>
        <w:jc w:val="both"/>
        <w:rPr>
          <w:rFonts w:ascii="Verdana" w:hAnsi="Verdana"/>
          <w:color w:val="4D4F53" w:themeColor="text2"/>
          <w:sz w:val="20"/>
          <w:szCs w:val="20"/>
        </w:rPr>
      </w:pPr>
      <w:r>
        <w:rPr>
          <w:rFonts w:ascii="Verdana" w:hAnsi="Verdana"/>
          <w:color w:val="4D4F53" w:themeColor="text2"/>
          <w:sz w:val="20"/>
          <w:szCs w:val="20"/>
        </w:rPr>
        <w:t>Young people expect to receive a board overview of the organisation they are undertaking work experience with in order to gain a fuller understanding of the world of work. When undertaking such experience they expect to undertake a number of meaningful, but appropriate tasks in order t</w:t>
      </w:r>
      <w:r w:rsidR="000143F6">
        <w:rPr>
          <w:rFonts w:ascii="Verdana" w:hAnsi="Verdana"/>
          <w:color w:val="4D4F53" w:themeColor="text2"/>
          <w:sz w:val="20"/>
          <w:szCs w:val="20"/>
        </w:rPr>
        <w:t>o gain</w:t>
      </w:r>
      <w:r>
        <w:rPr>
          <w:rFonts w:ascii="Verdana" w:hAnsi="Verdana"/>
          <w:color w:val="4D4F53" w:themeColor="text2"/>
          <w:sz w:val="20"/>
          <w:szCs w:val="20"/>
        </w:rPr>
        <w:t xml:space="preserve"> practical skills but also to shadow</w:t>
      </w:r>
      <w:r w:rsidR="00E8797F">
        <w:rPr>
          <w:rFonts w:ascii="Verdana" w:hAnsi="Verdana"/>
          <w:color w:val="4D4F53" w:themeColor="text2"/>
          <w:sz w:val="20"/>
          <w:szCs w:val="20"/>
        </w:rPr>
        <w:t xml:space="preserve"> or observe</w:t>
      </w:r>
      <w:r>
        <w:rPr>
          <w:rFonts w:ascii="Verdana" w:hAnsi="Verdana"/>
          <w:color w:val="4D4F53" w:themeColor="text2"/>
          <w:sz w:val="20"/>
          <w:szCs w:val="20"/>
        </w:rPr>
        <w:t xml:space="preserve"> </w:t>
      </w:r>
      <w:r w:rsidR="000143F6">
        <w:rPr>
          <w:rFonts w:ascii="Verdana" w:hAnsi="Verdana"/>
          <w:color w:val="4D4F53" w:themeColor="text2"/>
          <w:sz w:val="20"/>
          <w:szCs w:val="20"/>
        </w:rPr>
        <w:t xml:space="preserve">more senior members of staff to gain a </w:t>
      </w:r>
      <w:r w:rsidR="005845B6">
        <w:rPr>
          <w:rFonts w:ascii="Verdana" w:hAnsi="Verdana"/>
          <w:color w:val="4D4F53" w:themeColor="text2"/>
          <w:sz w:val="20"/>
          <w:szCs w:val="20"/>
        </w:rPr>
        <w:t xml:space="preserve">wider range of knowledge of how an organisation works at different levels. </w:t>
      </w:r>
    </w:p>
    <w:p w14:paraId="34409EF9" w14:textId="77777777" w:rsidR="007627E4" w:rsidRPr="007627E4" w:rsidRDefault="007627E4" w:rsidP="007627E4">
      <w:pPr>
        <w:pStyle w:val="ListParagraph"/>
        <w:rPr>
          <w:rFonts w:ascii="Verdana" w:hAnsi="Verdana"/>
          <w:color w:val="4D4F53" w:themeColor="text2"/>
          <w:sz w:val="20"/>
          <w:szCs w:val="20"/>
        </w:rPr>
      </w:pPr>
    </w:p>
    <w:p w14:paraId="0246EF1B" w14:textId="00C181A4" w:rsidR="000143F6" w:rsidRDefault="000143F6" w:rsidP="00334A3D">
      <w:pPr>
        <w:pStyle w:val="ListParagraph"/>
        <w:numPr>
          <w:ilvl w:val="1"/>
          <w:numId w:val="6"/>
        </w:numPr>
        <w:jc w:val="both"/>
        <w:rPr>
          <w:rFonts w:ascii="Verdana" w:hAnsi="Verdana"/>
          <w:color w:val="4D4F53" w:themeColor="text2"/>
          <w:sz w:val="20"/>
          <w:szCs w:val="20"/>
        </w:rPr>
      </w:pPr>
      <w:r>
        <w:rPr>
          <w:rFonts w:ascii="Verdana" w:hAnsi="Verdana"/>
          <w:color w:val="4D4F53" w:themeColor="text2"/>
          <w:sz w:val="20"/>
          <w:szCs w:val="20"/>
        </w:rPr>
        <w:t xml:space="preserve">Having young people enter into the workplace can bring a new ideas and enthusiasm to a team, which will benefit businesses. However, it is recognised that those undertaking work experience will likely be inexperienced and will need higher levels of support. </w:t>
      </w:r>
    </w:p>
    <w:p w14:paraId="1A972362" w14:textId="77777777" w:rsidR="000143F6" w:rsidRPr="000143F6" w:rsidRDefault="000143F6" w:rsidP="000143F6">
      <w:pPr>
        <w:pStyle w:val="ListParagraph"/>
        <w:rPr>
          <w:rFonts w:ascii="Verdana" w:hAnsi="Verdana"/>
          <w:color w:val="4D4F53" w:themeColor="text2"/>
          <w:sz w:val="20"/>
          <w:szCs w:val="20"/>
        </w:rPr>
      </w:pPr>
    </w:p>
    <w:p w14:paraId="0CFCD764" w14:textId="204FF1E3" w:rsidR="00334A3D" w:rsidRPr="000143F6" w:rsidRDefault="000143F6" w:rsidP="000143F6">
      <w:pPr>
        <w:pStyle w:val="ListParagraph"/>
        <w:numPr>
          <w:ilvl w:val="1"/>
          <w:numId w:val="6"/>
        </w:numPr>
        <w:jc w:val="both"/>
        <w:rPr>
          <w:rFonts w:ascii="Verdana" w:hAnsi="Verdana"/>
          <w:color w:val="4D4F53" w:themeColor="text2"/>
          <w:sz w:val="20"/>
          <w:szCs w:val="20"/>
        </w:rPr>
      </w:pPr>
      <w:r>
        <w:rPr>
          <w:rFonts w:ascii="Verdana" w:hAnsi="Verdana"/>
          <w:color w:val="4D4F53" w:themeColor="text2"/>
          <w:sz w:val="20"/>
          <w:szCs w:val="20"/>
        </w:rPr>
        <w:t>As such, businesses should primarily view the provision of work experience placements as a longer term investment</w:t>
      </w:r>
      <w:r w:rsidR="0006426A">
        <w:rPr>
          <w:rFonts w:ascii="Verdana" w:hAnsi="Verdana"/>
          <w:color w:val="4D4F53" w:themeColor="text2"/>
          <w:sz w:val="20"/>
          <w:szCs w:val="20"/>
        </w:rPr>
        <w:t xml:space="preserve"> in the future workforce and something which will help ensure that future generations of workers are fully equipped when entering into employment. </w:t>
      </w:r>
    </w:p>
    <w:p w14:paraId="64696D8C" w14:textId="77777777" w:rsidR="00334A3D" w:rsidRPr="00334A3D" w:rsidRDefault="00334A3D" w:rsidP="00334A3D">
      <w:pPr>
        <w:pStyle w:val="ListParagraph"/>
        <w:jc w:val="both"/>
        <w:rPr>
          <w:rFonts w:ascii="Verdana" w:hAnsi="Verdana"/>
          <w:color w:val="4D4F53" w:themeColor="text2"/>
          <w:sz w:val="20"/>
          <w:szCs w:val="20"/>
        </w:rPr>
      </w:pPr>
    </w:p>
    <w:p w14:paraId="663F3FFC" w14:textId="54B91306" w:rsidR="00334A3D" w:rsidRPr="001C2850" w:rsidRDefault="00403CC7" w:rsidP="00334A3D">
      <w:pPr>
        <w:pStyle w:val="ListParagraph"/>
        <w:numPr>
          <w:ilvl w:val="0"/>
          <w:numId w:val="6"/>
        </w:numPr>
        <w:spacing w:after="120" w:line="240" w:lineRule="auto"/>
        <w:rPr>
          <w:rFonts w:ascii="Verdana" w:hAnsi="Verdana"/>
          <w:b/>
          <w:color w:val="4D4F53" w:themeColor="text2"/>
          <w:sz w:val="20"/>
          <w:szCs w:val="20"/>
        </w:rPr>
      </w:pPr>
      <w:r>
        <w:rPr>
          <w:rFonts w:ascii="Verdana" w:hAnsi="Verdana"/>
          <w:b/>
          <w:color w:val="4D4F53" w:themeColor="text2"/>
          <w:sz w:val="20"/>
          <w:szCs w:val="20"/>
        </w:rPr>
        <w:t>How important is a good quality work experience to a successful industrial strategy?</w:t>
      </w:r>
    </w:p>
    <w:p w14:paraId="21C77916" w14:textId="77777777" w:rsidR="00334A3D" w:rsidRPr="00334A3D" w:rsidRDefault="00334A3D" w:rsidP="00334A3D">
      <w:pPr>
        <w:pStyle w:val="ListParagraph"/>
        <w:jc w:val="both"/>
        <w:rPr>
          <w:rFonts w:ascii="Verdana" w:hAnsi="Verdana"/>
          <w:color w:val="4D4F53"/>
          <w:sz w:val="20"/>
          <w:szCs w:val="20"/>
        </w:rPr>
      </w:pPr>
    </w:p>
    <w:p w14:paraId="35FF4278" w14:textId="488FD8AA" w:rsidR="0006426A" w:rsidRDefault="0006426A" w:rsidP="00334A3D">
      <w:pPr>
        <w:pStyle w:val="ListParagraph"/>
        <w:numPr>
          <w:ilvl w:val="1"/>
          <w:numId w:val="6"/>
        </w:numPr>
        <w:jc w:val="both"/>
        <w:rPr>
          <w:rFonts w:ascii="Verdana" w:hAnsi="Verdana"/>
          <w:color w:val="4D4F53"/>
          <w:sz w:val="20"/>
          <w:szCs w:val="20"/>
        </w:rPr>
      </w:pPr>
      <w:r>
        <w:rPr>
          <w:rFonts w:ascii="Verdana" w:hAnsi="Verdana"/>
          <w:color w:val="4D4F53"/>
          <w:sz w:val="20"/>
          <w:szCs w:val="20"/>
        </w:rPr>
        <w:t>The unsuitability of young people entering into the world of work is frequently noted by businesses and employers. Indeed, research by the Confederation of British Industry (CBI) found that 56% of businesses were not satisfied with young people’s relevant work experience when leaving school or college.</w:t>
      </w:r>
      <w:r>
        <w:rPr>
          <w:rStyle w:val="EndnoteReference"/>
          <w:rFonts w:ascii="Verdana" w:hAnsi="Verdana"/>
          <w:color w:val="4D4F53"/>
          <w:sz w:val="20"/>
          <w:szCs w:val="20"/>
        </w:rPr>
        <w:endnoteReference w:id="2"/>
      </w:r>
    </w:p>
    <w:p w14:paraId="08B22177" w14:textId="77777777" w:rsidR="00E8797F" w:rsidRDefault="00E8797F" w:rsidP="00E8797F">
      <w:pPr>
        <w:pStyle w:val="ListParagraph"/>
        <w:jc w:val="both"/>
        <w:rPr>
          <w:rFonts w:ascii="Verdana" w:hAnsi="Verdana"/>
          <w:color w:val="4D4F53"/>
          <w:sz w:val="20"/>
          <w:szCs w:val="20"/>
        </w:rPr>
      </w:pPr>
    </w:p>
    <w:p w14:paraId="0369E77D" w14:textId="768C0E9C" w:rsidR="0006426A" w:rsidRDefault="00D857F5" w:rsidP="00334A3D">
      <w:pPr>
        <w:pStyle w:val="ListParagraph"/>
        <w:numPr>
          <w:ilvl w:val="1"/>
          <w:numId w:val="6"/>
        </w:numPr>
        <w:jc w:val="both"/>
        <w:rPr>
          <w:rFonts w:ascii="Verdana" w:hAnsi="Verdana"/>
          <w:color w:val="4D4F53"/>
          <w:sz w:val="20"/>
          <w:szCs w:val="20"/>
        </w:rPr>
      </w:pPr>
      <w:r>
        <w:rPr>
          <w:rFonts w:ascii="Verdana" w:hAnsi="Verdana"/>
          <w:color w:val="4D4F53"/>
          <w:sz w:val="20"/>
          <w:szCs w:val="20"/>
        </w:rPr>
        <w:t>The resulting ‘skills gap’</w:t>
      </w:r>
      <w:r w:rsidR="005C3AE8">
        <w:rPr>
          <w:rFonts w:ascii="Verdana" w:hAnsi="Verdana"/>
          <w:color w:val="4D4F53"/>
          <w:sz w:val="20"/>
          <w:szCs w:val="20"/>
        </w:rPr>
        <w:t xml:space="preserve"> and lack of people</w:t>
      </w:r>
      <w:r>
        <w:rPr>
          <w:rFonts w:ascii="Verdana" w:hAnsi="Verdana"/>
          <w:color w:val="4D4F53"/>
          <w:sz w:val="20"/>
          <w:szCs w:val="20"/>
        </w:rPr>
        <w:t xml:space="preserve"> being ‘work ready’ has left employer</w:t>
      </w:r>
      <w:r w:rsidR="00E8797F">
        <w:rPr>
          <w:rFonts w:ascii="Verdana" w:hAnsi="Verdana"/>
          <w:color w:val="4D4F53"/>
          <w:sz w:val="20"/>
          <w:szCs w:val="20"/>
        </w:rPr>
        <w:t>s</w:t>
      </w:r>
      <w:r>
        <w:rPr>
          <w:rFonts w:ascii="Verdana" w:hAnsi="Verdana"/>
          <w:color w:val="4D4F53"/>
          <w:sz w:val="20"/>
          <w:szCs w:val="20"/>
        </w:rPr>
        <w:t xml:space="preserve"> unable to fill their vacancies. As such, there were 806,000 job vacancies from February to April 2018, an increase of 17,000 on the year and 342,000 over a five year period.</w:t>
      </w:r>
      <w:r>
        <w:rPr>
          <w:rStyle w:val="EndnoteReference"/>
          <w:rFonts w:ascii="Verdana" w:hAnsi="Verdana"/>
          <w:color w:val="4D4F53"/>
          <w:sz w:val="20"/>
          <w:szCs w:val="20"/>
        </w:rPr>
        <w:endnoteReference w:id="3"/>
      </w:r>
    </w:p>
    <w:p w14:paraId="0977D173" w14:textId="77777777" w:rsidR="005845B6" w:rsidRDefault="005845B6" w:rsidP="005845B6">
      <w:pPr>
        <w:pStyle w:val="ListParagraph"/>
        <w:jc w:val="both"/>
        <w:rPr>
          <w:rFonts w:ascii="Verdana" w:hAnsi="Verdana"/>
          <w:color w:val="4D4F53"/>
          <w:sz w:val="20"/>
          <w:szCs w:val="20"/>
        </w:rPr>
      </w:pPr>
    </w:p>
    <w:p w14:paraId="2B8E9C45" w14:textId="531CE195" w:rsidR="00D857F5" w:rsidRDefault="00D857F5" w:rsidP="00334A3D">
      <w:pPr>
        <w:pStyle w:val="ListParagraph"/>
        <w:numPr>
          <w:ilvl w:val="1"/>
          <w:numId w:val="6"/>
        </w:numPr>
        <w:jc w:val="both"/>
        <w:rPr>
          <w:rFonts w:ascii="Verdana" w:hAnsi="Verdana"/>
          <w:color w:val="4D4F53"/>
          <w:sz w:val="20"/>
          <w:szCs w:val="20"/>
        </w:rPr>
      </w:pPr>
      <w:r>
        <w:rPr>
          <w:rFonts w:ascii="Verdana" w:hAnsi="Verdana"/>
          <w:color w:val="4D4F53"/>
          <w:sz w:val="20"/>
          <w:szCs w:val="20"/>
        </w:rPr>
        <w:t>This</w:t>
      </w:r>
      <w:r w:rsidR="005845B6">
        <w:rPr>
          <w:rFonts w:ascii="Verdana" w:hAnsi="Verdana"/>
          <w:color w:val="4D4F53"/>
          <w:sz w:val="20"/>
          <w:szCs w:val="20"/>
        </w:rPr>
        <w:t xml:space="preserve"> is particularly pertinent</w:t>
      </w:r>
      <w:r>
        <w:rPr>
          <w:rFonts w:ascii="Verdana" w:hAnsi="Verdana"/>
          <w:color w:val="4D4F53"/>
          <w:sz w:val="20"/>
          <w:szCs w:val="20"/>
        </w:rPr>
        <w:t xml:space="preserve"> when the scale of the vacancies is set against the 531,000 young people who were unemployed during February to April 2018.</w:t>
      </w:r>
      <w:r>
        <w:rPr>
          <w:rStyle w:val="EndnoteReference"/>
          <w:rFonts w:ascii="Verdana" w:hAnsi="Verdana"/>
          <w:color w:val="4D4F53"/>
          <w:sz w:val="20"/>
          <w:szCs w:val="20"/>
        </w:rPr>
        <w:endnoteReference w:id="4"/>
      </w:r>
    </w:p>
    <w:p w14:paraId="76197320" w14:textId="77777777" w:rsidR="005C3AE8" w:rsidRDefault="005C3AE8" w:rsidP="005C3AE8">
      <w:pPr>
        <w:pStyle w:val="ListParagraph"/>
        <w:jc w:val="both"/>
        <w:rPr>
          <w:rFonts w:ascii="Verdana" w:hAnsi="Verdana"/>
          <w:color w:val="4D4F53"/>
          <w:sz w:val="20"/>
          <w:szCs w:val="20"/>
        </w:rPr>
      </w:pPr>
    </w:p>
    <w:p w14:paraId="70553D32" w14:textId="2F1F0214" w:rsidR="00E8797F" w:rsidRDefault="00E8797F" w:rsidP="00334A3D">
      <w:pPr>
        <w:pStyle w:val="ListParagraph"/>
        <w:numPr>
          <w:ilvl w:val="1"/>
          <w:numId w:val="6"/>
        </w:numPr>
        <w:jc w:val="both"/>
        <w:rPr>
          <w:rFonts w:ascii="Verdana" w:hAnsi="Verdana"/>
          <w:color w:val="4D4F53"/>
          <w:sz w:val="20"/>
          <w:szCs w:val="20"/>
        </w:rPr>
      </w:pPr>
      <w:r>
        <w:rPr>
          <w:rFonts w:ascii="Verdana" w:hAnsi="Verdana"/>
          <w:color w:val="4D4F53"/>
          <w:sz w:val="20"/>
          <w:szCs w:val="20"/>
        </w:rPr>
        <w:t>As such</w:t>
      </w:r>
      <w:r w:rsidR="005C3AE8">
        <w:rPr>
          <w:rFonts w:ascii="Verdana" w:hAnsi="Verdana"/>
          <w:color w:val="4D4F53"/>
          <w:sz w:val="20"/>
          <w:szCs w:val="20"/>
        </w:rPr>
        <w:t xml:space="preserve"> it is clear that good quality work experience should form part of a successful industrial strategy, alongside a range of other measures aimed at closing the </w:t>
      </w:r>
      <w:r w:rsidR="00AC5B09">
        <w:rPr>
          <w:rFonts w:ascii="Verdana" w:hAnsi="Verdana"/>
          <w:color w:val="4D4F53"/>
          <w:sz w:val="20"/>
          <w:szCs w:val="20"/>
        </w:rPr>
        <w:t>‘</w:t>
      </w:r>
      <w:r w:rsidR="005C3AE8">
        <w:rPr>
          <w:rFonts w:ascii="Verdana" w:hAnsi="Verdana"/>
          <w:color w:val="4D4F53"/>
          <w:sz w:val="20"/>
          <w:szCs w:val="20"/>
        </w:rPr>
        <w:t>skills gap</w:t>
      </w:r>
      <w:r w:rsidR="00AC5B09">
        <w:rPr>
          <w:rFonts w:ascii="Verdana" w:hAnsi="Verdana"/>
          <w:color w:val="4D4F53"/>
          <w:sz w:val="20"/>
          <w:szCs w:val="20"/>
        </w:rPr>
        <w:t>’</w:t>
      </w:r>
      <w:r w:rsidR="005C3AE8">
        <w:rPr>
          <w:rFonts w:ascii="Verdana" w:hAnsi="Verdana"/>
          <w:color w:val="4D4F53"/>
          <w:sz w:val="20"/>
          <w:szCs w:val="20"/>
        </w:rPr>
        <w:t xml:space="preserve"> and ensuring young </w:t>
      </w:r>
      <w:r w:rsidR="005C3AE8">
        <w:rPr>
          <w:rFonts w:ascii="Verdana" w:hAnsi="Verdana"/>
          <w:color w:val="4D4F53"/>
          <w:sz w:val="20"/>
          <w:szCs w:val="20"/>
        </w:rPr>
        <w:lastRenderedPageBreak/>
        <w:t xml:space="preserve">people are able to effectively transition into the workplace </w:t>
      </w:r>
      <w:r w:rsidR="00AC5B09">
        <w:rPr>
          <w:rFonts w:ascii="Verdana" w:hAnsi="Verdana"/>
          <w:color w:val="4D4F53"/>
          <w:sz w:val="20"/>
          <w:szCs w:val="20"/>
        </w:rPr>
        <w:t xml:space="preserve">after full-time </w:t>
      </w:r>
      <w:r w:rsidR="005C3AE8">
        <w:rPr>
          <w:rFonts w:ascii="Verdana" w:hAnsi="Verdana"/>
          <w:color w:val="4D4F53"/>
          <w:sz w:val="20"/>
          <w:szCs w:val="20"/>
        </w:rPr>
        <w:t xml:space="preserve">education. </w:t>
      </w:r>
    </w:p>
    <w:p w14:paraId="1CA5C77E" w14:textId="77777777" w:rsidR="0006426A" w:rsidRDefault="0006426A" w:rsidP="0006426A">
      <w:pPr>
        <w:pStyle w:val="ListParagraph"/>
        <w:jc w:val="both"/>
        <w:rPr>
          <w:rFonts w:ascii="Verdana" w:hAnsi="Verdana"/>
          <w:color w:val="4D4F53"/>
          <w:sz w:val="20"/>
          <w:szCs w:val="20"/>
        </w:rPr>
      </w:pPr>
    </w:p>
    <w:p w14:paraId="633AFC3C" w14:textId="77777777" w:rsidR="00562493" w:rsidRDefault="00403CC7" w:rsidP="00562493">
      <w:pPr>
        <w:pStyle w:val="ListParagraph"/>
        <w:numPr>
          <w:ilvl w:val="0"/>
          <w:numId w:val="6"/>
        </w:numPr>
        <w:jc w:val="both"/>
        <w:rPr>
          <w:rFonts w:ascii="Verdana" w:hAnsi="Verdana"/>
          <w:b/>
          <w:color w:val="4D4F53"/>
          <w:sz w:val="20"/>
          <w:szCs w:val="20"/>
        </w:rPr>
      </w:pPr>
      <w:r w:rsidRPr="001F062C">
        <w:rPr>
          <w:rFonts w:ascii="Verdana" w:hAnsi="Verdana"/>
          <w:b/>
          <w:color w:val="4D4F53"/>
          <w:sz w:val="20"/>
          <w:szCs w:val="20"/>
        </w:rPr>
        <w:t>What evidence is there that work experience boosts social mobility?</w:t>
      </w:r>
    </w:p>
    <w:p w14:paraId="4DE010BE" w14:textId="77777777" w:rsidR="00AC5B09" w:rsidRDefault="00AC5B09" w:rsidP="00AC5B09">
      <w:pPr>
        <w:pStyle w:val="ListParagraph"/>
        <w:ind w:left="360"/>
        <w:jc w:val="both"/>
        <w:rPr>
          <w:rFonts w:ascii="Verdana" w:hAnsi="Verdana"/>
          <w:b/>
          <w:color w:val="4D4F53"/>
          <w:sz w:val="20"/>
          <w:szCs w:val="20"/>
        </w:rPr>
      </w:pPr>
    </w:p>
    <w:p w14:paraId="03769511" w14:textId="442CE708" w:rsidR="00562493" w:rsidRPr="003100D5" w:rsidRDefault="00040F7F" w:rsidP="00562493">
      <w:pPr>
        <w:pStyle w:val="ListParagraph"/>
        <w:numPr>
          <w:ilvl w:val="1"/>
          <w:numId w:val="6"/>
        </w:numPr>
        <w:jc w:val="both"/>
        <w:rPr>
          <w:rFonts w:ascii="Verdana" w:hAnsi="Verdana"/>
          <w:b/>
          <w:color w:val="4D4F53"/>
          <w:sz w:val="20"/>
          <w:szCs w:val="20"/>
        </w:rPr>
      </w:pPr>
      <w:r>
        <w:rPr>
          <w:rFonts w:ascii="Verdana" w:hAnsi="Verdana"/>
          <w:color w:val="4D4F53"/>
          <w:sz w:val="20"/>
          <w:szCs w:val="20"/>
        </w:rPr>
        <w:t>A</w:t>
      </w:r>
      <w:r w:rsidR="005C3AE8" w:rsidRPr="00562493">
        <w:rPr>
          <w:rFonts w:ascii="Verdana" w:hAnsi="Verdana"/>
          <w:color w:val="4D4F53"/>
          <w:sz w:val="20"/>
          <w:szCs w:val="20"/>
        </w:rPr>
        <w:t>s previously</w:t>
      </w:r>
      <w:r w:rsidR="00562493">
        <w:rPr>
          <w:rFonts w:ascii="Verdana" w:hAnsi="Verdana"/>
          <w:color w:val="4D4F53"/>
          <w:sz w:val="20"/>
          <w:szCs w:val="20"/>
        </w:rPr>
        <w:t xml:space="preserve"> mentioned, employers are arguing that a lack of work experience</w:t>
      </w:r>
      <w:r>
        <w:rPr>
          <w:rFonts w:ascii="Verdana" w:hAnsi="Verdana"/>
          <w:color w:val="4D4F53"/>
          <w:sz w:val="20"/>
          <w:szCs w:val="20"/>
        </w:rPr>
        <w:t xml:space="preserve">, among other factors, is </w:t>
      </w:r>
      <w:r w:rsidR="008C7317">
        <w:rPr>
          <w:rFonts w:ascii="Verdana" w:hAnsi="Verdana"/>
          <w:color w:val="4D4F53"/>
          <w:sz w:val="20"/>
          <w:szCs w:val="20"/>
        </w:rPr>
        <w:t xml:space="preserve">contributing to </w:t>
      </w:r>
      <w:r>
        <w:rPr>
          <w:rFonts w:ascii="Verdana" w:hAnsi="Verdana"/>
          <w:color w:val="4D4F53"/>
          <w:sz w:val="20"/>
          <w:szCs w:val="20"/>
        </w:rPr>
        <w:t>young people</w:t>
      </w:r>
      <w:r w:rsidR="008C7317">
        <w:rPr>
          <w:rFonts w:ascii="Verdana" w:hAnsi="Verdana"/>
          <w:color w:val="4D4F53"/>
          <w:sz w:val="20"/>
          <w:szCs w:val="20"/>
        </w:rPr>
        <w:t xml:space="preserve"> being</w:t>
      </w:r>
      <w:r>
        <w:rPr>
          <w:rFonts w:ascii="Verdana" w:hAnsi="Verdana"/>
          <w:color w:val="4D4F53"/>
          <w:sz w:val="20"/>
          <w:szCs w:val="20"/>
        </w:rPr>
        <w:t xml:space="preserve"> ill-</w:t>
      </w:r>
      <w:r w:rsidR="00562493">
        <w:rPr>
          <w:rFonts w:ascii="Verdana" w:hAnsi="Verdana"/>
          <w:color w:val="4D4F53"/>
          <w:sz w:val="20"/>
          <w:szCs w:val="20"/>
        </w:rPr>
        <w:t xml:space="preserve">prepared for the world of work. </w:t>
      </w:r>
      <w:r>
        <w:rPr>
          <w:rFonts w:ascii="Verdana" w:hAnsi="Verdana"/>
          <w:color w:val="4D4F53"/>
          <w:sz w:val="20"/>
          <w:szCs w:val="20"/>
        </w:rPr>
        <w:t>Indeed, r</w:t>
      </w:r>
      <w:r w:rsidR="00562493">
        <w:rPr>
          <w:rFonts w:ascii="Verdana" w:hAnsi="Verdana"/>
          <w:color w:val="4D4F53"/>
          <w:sz w:val="20"/>
          <w:szCs w:val="20"/>
        </w:rPr>
        <w:t>esearch undertaken by the Chartered Institute of Management Accountants (CIMA) found that 39% of employers said their graduate recruits required significant training in order to perform junior roles effectively.</w:t>
      </w:r>
      <w:r w:rsidR="00EF17E6">
        <w:rPr>
          <w:rStyle w:val="EndnoteReference"/>
          <w:rFonts w:ascii="Verdana" w:hAnsi="Verdana"/>
          <w:color w:val="4D4F53"/>
          <w:sz w:val="20"/>
          <w:szCs w:val="20"/>
        </w:rPr>
        <w:endnoteReference w:id="5"/>
      </w:r>
      <w:r w:rsidR="00562493">
        <w:rPr>
          <w:rFonts w:ascii="Verdana" w:hAnsi="Verdana"/>
          <w:color w:val="4D4F53"/>
          <w:sz w:val="20"/>
          <w:szCs w:val="20"/>
        </w:rPr>
        <w:t xml:space="preserve"> </w:t>
      </w:r>
    </w:p>
    <w:p w14:paraId="28943529" w14:textId="77777777" w:rsidR="003100D5" w:rsidRPr="00562493" w:rsidRDefault="003100D5" w:rsidP="003100D5">
      <w:pPr>
        <w:pStyle w:val="ListParagraph"/>
        <w:jc w:val="both"/>
        <w:rPr>
          <w:rFonts w:ascii="Verdana" w:hAnsi="Verdana"/>
          <w:b/>
          <w:color w:val="4D4F53"/>
          <w:sz w:val="20"/>
          <w:szCs w:val="20"/>
        </w:rPr>
      </w:pPr>
    </w:p>
    <w:p w14:paraId="75D8AB52" w14:textId="727A5A12" w:rsidR="003100D5" w:rsidRPr="003100D5" w:rsidRDefault="00040F7F" w:rsidP="00562493">
      <w:pPr>
        <w:pStyle w:val="ListParagraph"/>
        <w:numPr>
          <w:ilvl w:val="1"/>
          <w:numId w:val="6"/>
        </w:numPr>
        <w:jc w:val="both"/>
        <w:rPr>
          <w:rFonts w:ascii="Verdana" w:hAnsi="Verdana"/>
          <w:b/>
          <w:color w:val="4D4F53"/>
          <w:sz w:val="20"/>
          <w:szCs w:val="20"/>
        </w:rPr>
      </w:pPr>
      <w:r>
        <w:rPr>
          <w:rFonts w:ascii="Verdana" w:hAnsi="Verdana"/>
          <w:color w:val="4D4F53"/>
          <w:sz w:val="20"/>
          <w:szCs w:val="20"/>
        </w:rPr>
        <w:t>T</w:t>
      </w:r>
      <w:r w:rsidR="00562493">
        <w:rPr>
          <w:rFonts w:ascii="Verdana" w:hAnsi="Verdana"/>
          <w:color w:val="4D4F53"/>
          <w:sz w:val="20"/>
          <w:szCs w:val="20"/>
        </w:rPr>
        <w:t>he vast majority</w:t>
      </w:r>
      <w:r>
        <w:rPr>
          <w:rFonts w:ascii="Verdana" w:hAnsi="Verdana"/>
          <w:color w:val="4D4F53"/>
          <w:sz w:val="20"/>
          <w:szCs w:val="20"/>
        </w:rPr>
        <w:t xml:space="preserve"> of employers responding to the</w:t>
      </w:r>
      <w:r w:rsidR="00562493">
        <w:rPr>
          <w:rFonts w:ascii="Verdana" w:hAnsi="Verdana"/>
          <w:color w:val="4D4F53"/>
          <w:sz w:val="20"/>
          <w:szCs w:val="20"/>
        </w:rPr>
        <w:t xml:space="preserve"> research (91%) </w:t>
      </w:r>
      <w:r>
        <w:rPr>
          <w:rFonts w:ascii="Verdana" w:hAnsi="Verdana"/>
          <w:color w:val="4D4F53"/>
          <w:sz w:val="20"/>
          <w:szCs w:val="20"/>
        </w:rPr>
        <w:t xml:space="preserve">also </w:t>
      </w:r>
      <w:r w:rsidR="00562493">
        <w:rPr>
          <w:rFonts w:ascii="Verdana" w:hAnsi="Verdana"/>
          <w:color w:val="4D4F53"/>
          <w:sz w:val="20"/>
          <w:szCs w:val="20"/>
        </w:rPr>
        <w:t xml:space="preserve">said this problem created extra work for other members of staff, while 64% said it made life more stressful </w:t>
      </w:r>
      <w:r w:rsidR="00EF17E6">
        <w:rPr>
          <w:rFonts w:ascii="Verdana" w:hAnsi="Verdana"/>
          <w:color w:val="4D4F53"/>
          <w:sz w:val="20"/>
          <w:szCs w:val="20"/>
        </w:rPr>
        <w:t>for employers</w:t>
      </w:r>
      <w:r w:rsidR="003100D5">
        <w:rPr>
          <w:rFonts w:ascii="Verdana" w:hAnsi="Verdana"/>
          <w:color w:val="4D4F53"/>
          <w:sz w:val="20"/>
          <w:szCs w:val="20"/>
        </w:rPr>
        <w:t xml:space="preserve">. </w:t>
      </w:r>
    </w:p>
    <w:p w14:paraId="445F636C" w14:textId="77777777" w:rsidR="003100D5" w:rsidRPr="003100D5" w:rsidRDefault="003100D5" w:rsidP="003100D5">
      <w:pPr>
        <w:pStyle w:val="ListParagraph"/>
        <w:rPr>
          <w:rFonts w:ascii="Verdana" w:hAnsi="Verdana"/>
          <w:color w:val="4D4F53"/>
          <w:sz w:val="20"/>
          <w:szCs w:val="20"/>
        </w:rPr>
      </w:pPr>
    </w:p>
    <w:p w14:paraId="7AD2A4F6" w14:textId="600EC913" w:rsidR="00DC16B5" w:rsidRPr="00DC16B5" w:rsidRDefault="003100D5" w:rsidP="00DC16B5">
      <w:pPr>
        <w:pStyle w:val="ListParagraph"/>
        <w:numPr>
          <w:ilvl w:val="1"/>
          <w:numId w:val="6"/>
        </w:numPr>
        <w:jc w:val="both"/>
        <w:rPr>
          <w:rFonts w:ascii="Verdana" w:hAnsi="Verdana"/>
          <w:b/>
          <w:color w:val="4D4F53"/>
          <w:sz w:val="20"/>
          <w:szCs w:val="20"/>
        </w:rPr>
      </w:pPr>
      <w:r>
        <w:rPr>
          <w:rFonts w:ascii="Verdana" w:hAnsi="Verdana"/>
          <w:color w:val="4D4F53"/>
          <w:sz w:val="20"/>
          <w:szCs w:val="20"/>
        </w:rPr>
        <w:t>In the best instances</w:t>
      </w:r>
      <w:r w:rsidR="00DC16B5">
        <w:rPr>
          <w:rFonts w:ascii="Verdana" w:hAnsi="Verdana"/>
          <w:color w:val="4D4F53"/>
          <w:sz w:val="20"/>
          <w:szCs w:val="20"/>
        </w:rPr>
        <w:t xml:space="preserve"> employers are willing to make this investment</w:t>
      </w:r>
      <w:r w:rsidR="00040F7F">
        <w:rPr>
          <w:rFonts w:ascii="Verdana" w:hAnsi="Verdana"/>
          <w:color w:val="4D4F53"/>
          <w:sz w:val="20"/>
          <w:szCs w:val="20"/>
        </w:rPr>
        <w:t xml:space="preserve"> and provide a young person with the training they need</w:t>
      </w:r>
      <w:r w:rsidR="008C7317">
        <w:rPr>
          <w:rFonts w:ascii="Verdana" w:hAnsi="Verdana"/>
          <w:color w:val="4D4F53"/>
          <w:sz w:val="20"/>
          <w:szCs w:val="20"/>
        </w:rPr>
        <w:t xml:space="preserve"> to succeed in the role. However, </w:t>
      </w:r>
      <w:r w:rsidR="00DC16B5">
        <w:rPr>
          <w:rFonts w:ascii="Verdana" w:hAnsi="Verdana"/>
          <w:color w:val="4D4F53"/>
          <w:sz w:val="20"/>
          <w:szCs w:val="20"/>
        </w:rPr>
        <w:t xml:space="preserve">for many the lack of skills </w:t>
      </w:r>
      <w:r w:rsidR="00040F7F">
        <w:rPr>
          <w:rFonts w:ascii="Verdana" w:hAnsi="Verdana"/>
          <w:color w:val="4D4F53"/>
          <w:sz w:val="20"/>
          <w:szCs w:val="20"/>
        </w:rPr>
        <w:t xml:space="preserve">and experience </w:t>
      </w:r>
      <w:r w:rsidR="00DC16B5">
        <w:rPr>
          <w:rFonts w:ascii="Verdana" w:hAnsi="Verdana"/>
          <w:color w:val="4D4F53"/>
          <w:sz w:val="20"/>
          <w:szCs w:val="20"/>
        </w:rPr>
        <w:t>they have is an insurmountable barrier as emplo</w:t>
      </w:r>
      <w:r w:rsidR="00040F7F">
        <w:rPr>
          <w:rFonts w:ascii="Verdana" w:hAnsi="Verdana"/>
          <w:color w:val="4D4F53"/>
          <w:sz w:val="20"/>
          <w:szCs w:val="20"/>
        </w:rPr>
        <w:t xml:space="preserve">yers are unwilling to hire them and make this investment. </w:t>
      </w:r>
      <w:r w:rsidR="00DC16B5">
        <w:rPr>
          <w:rFonts w:ascii="Verdana" w:hAnsi="Verdana"/>
          <w:color w:val="4D4F53"/>
          <w:sz w:val="20"/>
          <w:szCs w:val="20"/>
        </w:rPr>
        <w:t xml:space="preserve"> </w:t>
      </w:r>
    </w:p>
    <w:p w14:paraId="33A690DF" w14:textId="77777777" w:rsidR="00DC16B5" w:rsidRPr="00DC16B5" w:rsidRDefault="00DC16B5" w:rsidP="00DC16B5">
      <w:pPr>
        <w:pStyle w:val="ListParagraph"/>
        <w:rPr>
          <w:rFonts w:ascii="Verdana" w:hAnsi="Verdana"/>
          <w:b/>
          <w:color w:val="4D4F53"/>
          <w:sz w:val="20"/>
          <w:szCs w:val="20"/>
        </w:rPr>
      </w:pPr>
    </w:p>
    <w:p w14:paraId="6598D815" w14:textId="2B0BC76B" w:rsidR="00DC16B5" w:rsidRPr="0077341B" w:rsidRDefault="00DC16B5" w:rsidP="00DC16B5">
      <w:pPr>
        <w:pStyle w:val="ListParagraph"/>
        <w:numPr>
          <w:ilvl w:val="1"/>
          <w:numId w:val="6"/>
        </w:numPr>
        <w:jc w:val="both"/>
        <w:rPr>
          <w:rFonts w:ascii="Verdana" w:hAnsi="Verdana"/>
          <w:b/>
          <w:color w:val="4D4F53"/>
          <w:sz w:val="20"/>
          <w:szCs w:val="20"/>
        </w:rPr>
      </w:pPr>
      <w:r>
        <w:rPr>
          <w:rFonts w:ascii="Verdana" w:hAnsi="Verdana"/>
          <w:color w:val="4D4F53"/>
          <w:sz w:val="20"/>
          <w:szCs w:val="20"/>
        </w:rPr>
        <w:t xml:space="preserve">Indeed, young people frequently speak of being in a </w:t>
      </w:r>
      <w:r w:rsidR="00AC5B09">
        <w:rPr>
          <w:rFonts w:ascii="Verdana" w:hAnsi="Verdana"/>
          <w:color w:val="4D4F53"/>
          <w:sz w:val="20"/>
          <w:szCs w:val="20"/>
        </w:rPr>
        <w:t>‘</w:t>
      </w:r>
      <w:r>
        <w:rPr>
          <w:rFonts w:ascii="Verdana" w:hAnsi="Verdana"/>
          <w:color w:val="4D4F53"/>
          <w:sz w:val="20"/>
          <w:szCs w:val="20"/>
        </w:rPr>
        <w:t>catch-22</w:t>
      </w:r>
      <w:r w:rsidR="00AC5B09">
        <w:rPr>
          <w:rFonts w:ascii="Verdana" w:hAnsi="Verdana"/>
          <w:color w:val="4D4F53"/>
          <w:sz w:val="20"/>
          <w:szCs w:val="20"/>
        </w:rPr>
        <w:t>’</w:t>
      </w:r>
      <w:r>
        <w:rPr>
          <w:rFonts w:ascii="Verdana" w:hAnsi="Verdana"/>
          <w:color w:val="4D4F53"/>
          <w:sz w:val="20"/>
          <w:szCs w:val="20"/>
        </w:rPr>
        <w:t xml:space="preserve"> situation when they are unable to gain employment because they do not have sufficient </w:t>
      </w:r>
      <w:r w:rsidR="0077341B">
        <w:rPr>
          <w:rFonts w:ascii="Verdana" w:hAnsi="Verdana"/>
          <w:color w:val="4D4F53"/>
          <w:sz w:val="20"/>
          <w:szCs w:val="20"/>
        </w:rPr>
        <w:t xml:space="preserve">experience and are unable to gain experience because no one will hire them. </w:t>
      </w:r>
    </w:p>
    <w:p w14:paraId="0E4D98A6" w14:textId="77777777" w:rsidR="0077341B" w:rsidRPr="0077341B" w:rsidRDefault="0077341B" w:rsidP="0077341B">
      <w:pPr>
        <w:pStyle w:val="ListParagraph"/>
        <w:rPr>
          <w:rFonts w:ascii="Verdana" w:hAnsi="Verdana"/>
          <w:b/>
          <w:color w:val="4D4F53"/>
          <w:sz w:val="20"/>
          <w:szCs w:val="20"/>
        </w:rPr>
      </w:pPr>
    </w:p>
    <w:p w14:paraId="7AC2629A" w14:textId="0F31A72F" w:rsidR="0077341B" w:rsidRPr="00AE28AA" w:rsidRDefault="0077341B" w:rsidP="00DC16B5">
      <w:pPr>
        <w:pStyle w:val="ListParagraph"/>
        <w:numPr>
          <w:ilvl w:val="1"/>
          <w:numId w:val="6"/>
        </w:numPr>
        <w:jc w:val="both"/>
        <w:rPr>
          <w:rFonts w:ascii="Verdana" w:hAnsi="Verdana"/>
          <w:b/>
          <w:color w:val="4D4F53"/>
          <w:sz w:val="20"/>
          <w:szCs w:val="20"/>
        </w:rPr>
      </w:pPr>
      <w:r>
        <w:rPr>
          <w:rFonts w:ascii="Verdana" w:hAnsi="Verdana"/>
          <w:color w:val="4D4F53"/>
          <w:sz w:val="20"/>
          <w:szCs w:val="20"/>
        </w:rPr>
        <w:t>As such, many young</w:t>
      </w:r>
      <w:r w:rsidR="00AE28AA">
        <w:rPr>
          <w:rFonts w:ascii="Verdana" w:hAnsi="Verdana"/>
          <w:color w:val="4D4F53"/>
          <w:sz w:val="20"/>
          <w:szCs w:val="20"/>
        </w:rPr>
        <w:t xml:space="preserve"> people are unable to enter into the labour market in a meaningful way, and instead get stuck in a cycle of low-pay</w:t>
      </w:r>
      <w:r w:rsidR="00AC5B09">
        <w:rPr>
          <w:rFonts w:ascii="Verdana" w:hAnsi="Verdana"/>
          <w:color w:val="4D4F53"/>
          <w:sz w:val="20"/>
          <w:szCs w:val="20"/>
        </w:rPr>
        <w:t>,</w:t>
      </w:r>
      <w:r w:rsidR="00AE28AA">
        <w:rPr>
          <w:rFonts w:ascii="Verdana" w:hAnsi="Verdana"/>
          <w:color w:val="4D4F53"/>
          <w:sz w:val="20"/>
          <w:szCs w:val="20"/>
        </w:rPr>
        <w:t xml:space="preserve"> no-pay work as the</w:t>
      </w:r>
      <w:r w:rsidR="008C7317">
        <w:rPr>
          <w:rFonts w:ascii="Verdana" w:hAnsi="Verdana"/>
          <w:color w:val="4D4F53"/>
          <w:sz w:val="20"/>
          <w:szCs w:val="20"/>
        </w:rPr>
        <w:t>y</w:t>
      </w:r>
      <w:r w:rsidR="00AE28AA">
        <w:rPr>
          <w:rFonts w:ascii="Verdana" w:hAnsi="Verdana"/>
          <w:color w:val="4D4F53"/>
          <w:sz w:val="20"/>
          <w:szCs w:val="20"/>
        </w:rPr>
        <w:t xml:space="preserve"> find themselves in a succession of short-term, part time, zero-hour con</w:t>
      </w:r>
      <w:r w:rsidR="00CF3689">
        <w:rPr>
          <w:rFonts w:ascii="Verdana" w:hAnsi="Verdana"/>
          <w:color w:val="4D4F53"/>
          <w:sz w:val="20"/>
          <w:szCs w:val="20"/>
        </w:rPr>
        <w:t>tract based jobs with periods on and off</w:t>
      </w:r>
      <w:r w:rsidR="00AE28AA">
        <w:rPr>
          <w:rFonts w:ascii="Verdana" w:hAnsi="Verdana"/>
          <w:color w:val="4D4F53"/>
          <w:sz w:val="20"/>
          <w:szCs w:val="20"/>
        </w:rPr>
        <w:t xml:space="preserve"> benefits. </w:t>
      </w:r>
    </w:p>
    <w:p w14:paraId="46346C47" w14:textId="77777777" w:rsidR="00AE28AA" w:rsidRPr="00AE28AA" w:rsidRDefault="00AE28AA" w:rsidP="00AE28AA">
      <w:pPr>
        <w:pStyle w:val="ListParagraph"/>
        <w:rPr>
          <w:rFonts w:ascii="Verdana" w:hAnsi="Verdana"/>
          <w:b/>
          <w:color w:val="4D4F53"/>
          <w:sz w:val="20"/>
          <w:szCs w:val="20"/>
        </w:rPr>
      </w:pPr>
    </w:p>
    <w:p w14:paraId="61F4E7B1" w14:textId="06E16022" w:rsidR="00D00FF4" w:rsidRPr="00AC5B09" w:rsidRDefault="00AE28AA" w:rsidP="00AC5B09">
      <w:pPr>
        <w:pStyle w:val="ListParagraph"/>
        <w:numPr>
          <w:ilvl w:val="1"/>
          <w:numId w:val="6"/>
        </w:numPr>
        <w:jc w:val="both"/>
        <w:rPr>
          <w:rFonts w:ascii="Verdana" w:hAnsi="Verdana"/>
          <w:b/>
          <w:color w:val="4D4F53"/>
          <w:sz w:val="20"/>
          <w:szCs w:val="20"/>
        </w:rPr>
      </w:pPr>
      <w:r>
        <w:rPr>
          <w:rFonts w:ascii="Verdana" w:hAnsi="Verdana"/>
          <w:color w:val="4D4F53"/>
          <w:sz w:val="20"/>
          <w:szCs w:val="20"/>
        </w:rPr>
        <w:t>The result is a lack of social mobility with young people from lower socio</w:t>
      </w:r>
      <w:r w:rsidR="00AC5B09">
        <w:rPr>
          <w:rFonts w:ascii="Verdana" w:hAnsi="Verdana"/>
          <w:color w:val="4D4F53"/>
          <w:sz w:val="20"/>
          <w:szCs w:val="20"/>
        </w:rPr>
        <w:t>-</w:t>
      </w:r>
      <w:r w:rsidRPr="00AC5B09">
        <w:rPr>
          <w:rFonts w:ascii="Verdana" w:hAnsi="Verdana"/>
          <w:color w:val="4D4F53"/>
          <w:sz w:val="20"/>
          <w:szCs w:val="20"/>
        </w:rPr>
        <w:t xml:space="preserve">economic backgrounds </w:t>
      </w:r>
      <w:r w:rsidR="001C1800" w:rsidRPr="00AC5B09">
        <w:rPr>
          <w:rFonts w:ascii="Verdana" w:hAnsi="Verdana"/>
          <w:color w:val="4D4F53"/>
          <w:sz w:val="20"/>
          <w:szCs w:val="20"/>
        </w:rPr>
        <w:t xml:space="preserve">often falling further behind as </w:t>
      </w:r>
      <w:r w:rsidR="00CF3689" w:rsidRPr="00AC5B09">
        <w:rPr>
          <w:rFonts w:ascii="Verdana" w:hAnsi="Verdana"/>
          <w:color w:val="4D4F53"/>
          <w:sz w:val="20"/>
          <w:szCs w:val="20"/>
        </w:rPr>
        <w:t>parents and carers are unable to suffici</w:t>
      </w:r>
      <w:r w:rsidR="00040F7F" w:rsidRPr="00AC5B09">
        <w:rPr>
          <w:rFonts w:ascii="Verdana" w:hAnsi="Verdana"/>
          <w:color w:val="4D4F53"/>
          <w:sz w:val="20"/>
          <w:szCs w:val="20"/>
        </w:rPr>
        <w:t xml:space="preserve">ently support them financially while they look for </w:t>
      </w:r>
      <w:r w:rsidR="008C7317" w:rsidRPr="00AC5B09">
        <w:rPr>
          <w:rFonts w:ascii="Verdana" w:hAnsi="Verdana"/>
          <w:color w:val="4D4F53"/>
          <w:sz w:val="20"/>
          <w:szCs w:val="20"/>
        </w:rPr>
        <w:t xml:space="preserve">suitable </w:t>
      </w:r>
      <w:r w:rsidR="00040F7F" w:rsidRPr="00AC5B09">
        <w:rPr>
          <w:rFonts w:ascii="Verdana" w:hAnsi="Verdana"/>
          <w:color w:val="4D4F53"/>
          <w:sz w:val="20"/>
          <w:szCs w:val="20"/>
        </w:rPr>
        <w:t xml:space="preserve">sustained work. </w:t>
      </w:r>
    </w:p>
    <w:p w14:paraId="51DE8DDB" w14:textId="77777777" w:rsidR="00D00FF4" w:rsidRPr="00D00FF4" w:rsidRDefault="00D00FF4" w:rsidP="00D00FF4">
      <w:pPr>
        <w:pStyle w:val="ListParagraph"/>
        <w:jc w:val="both"/>
        <w:rPr>
          <w:rFonts w:ascii="Verdana" w:hAnsi="Verdana"/>
          <w:b/>
          <w:color w:val="4D4F53"/>
          <w:sz w:val="20"/>
          <w:szCs w:val="20"/>
        </w:rPr>
      </w:pPr>
    </w:p>
    <w:p w14:paraId="4BC08FBA" w14:textId="112D00EB" w:rsidR="00D00FF4" w:rsidRPr="00D00FF4" w:rsidRDefault="00D00FF4" w:rsidP="00D00FF4">
      <w:pPr>
        <w:pStyle w:val="ListParagraph"/>
        <w:numPr>
          <w:ilvl w:val="1"/>
          <w:numId w:val="6"/>
        </w:numPr>
        <w:jc w:val="both"/>
        <w:rPr>
          <w:rFonts w:ascii="Verdana" w:hAnsi="Verdana"/>
          <w:color w:val="4D4F53"/>
          <w:sz w:val="20"/>
          <w:szCs w:val="20"/>
        </w:rPr>
      </w:pPr>
      <w:r>
        <w:rPr>
          <w:rFonts w:ascii="Verdana" w:hAnsi="Verdana"/>
          <w:color w:val="4D4F53"/>
          <w:sz w:val="20"/>
          <w:szCs w:val="20"/>
        </w:rPr>
        <w:lastRenderedPageBreak/>
        <w:t>YMCA England and Wales’s research into apprenticeships revealed that o</w:t>
      </w:r>
      <w:r w:rsidRPr="00D00FF4">
        <w:rPr>
          <w:rFonts w:ascii="Verdana" w:hAnsi="Verdana"/>
          <w:color w:val="4D4F53"/>
          <w:sz w:val="20"/>
          <w:szCs w:val="20"/>
        </w:rPr>
        <w:t>nly half of young people (50%) had any previous experience in the field prior to</w:t>
      </w:r>
      <w:r>
        <w:rPr>
          <w:rFonts w:ascii="Verdana" w:hAnsi="Verdana"/>
          <w:color w:val="4D4F53"/>
          <w:sz w:val="20"/>
          <w:szCs w:val="20"/>
        </w:rPr>
        <w:t xml:space="preserve"> </w:t>
      </w:r>
      <w:r w:rsidRPr="00D00FF4">
        <w:rPr>
          <w:rFonts w:ascii="Verdana" w:hAnsi="Verdana"/>
          <w:color w:val="4D4F53"/>
          <w:sz w:val="20"/>
          <w:szCs w:val="20"/>
        </w:rPr>
        <w:t>undertaking their apprenticeship.</w:t>
      </w:r>
      <w:r>
        <w:rPr>
          <w:rStyle w:val="EndnoteReference"/>
          <w:rFonts w:ascii="Verdana" w:hAnsi="Verdana"/>
          <w:color w:val="4D4F53"/>
          <w:sz w:val="20"/>
          <w:szCs w:val="20"/>
        </w:rPr>
        <w:endnoteReference w:id="6"/>
      </w:r>
    </w:p>
    <w:p w14:paraId="7E57DC0C" w14:textId="77777777" w:rsidR="00D00FF4" w:rsidRPr="00D00FF4" w:rsidRDefault="00D00FF4" w:rsidP="00D00FF4">
      <w:pPr>
        <w:pStyle w:val="ListParagraph"/>
        <w:jc w:val="both"/>
        <w:rPr>
          <w:rFonts w:ascii="Verdana" w:hAnsi="Verdana"/>
          <w:color w:val="4D4F53"/>
          <w:sz w:val="20"/>
          <w:szCs w:val="20"/>
        </w:rPr>
      </w:pPr>
    </w:p>
    <w:p w14:paraId="5035BB04" w14:textId="6F071C28" w:rsidR="00D00FF4" w:rsidRPr="00D00FF4" w:rsidRDefault="00D00FF4" w:rsidP="00D00FF4">
      <w:pPr>
        <w:pStyle w:val="ListParagraph"/>
        <w:numPr>
          <w:ilvl w:val="1"/>
          <w:numId w:val="6"/>
        </w:numPr>
        <w:jc w:val="both"/>
        <w:rPr>
          <w:rFonts w:ascii="Verdana" w:hAnsi="Verdana"/>
          <w:color w:val="4D4F53"/>
          <w:sz w:val="20"/>
          <w:szCs w:val="20"/>
        </w:rPr>
      </w:pPr>
      <w:r w:rsidRPr="00D00FF4">
        <w:rPr>
          <w:rFonts w:ascii="Verdana" w:hAnsi="Verdana"/>
          <w:color w:val="4D4F53"/>
          <w:sz w:val="20"/>
          <w:szCs w:val="20"/>
        </w:rPr>
        <w:t xml:space="preserve">While prior experience in a field </w:t>
      </w:r>
      <w:r>
        <w:rPr>
          <w:rFonts w:ascii="Verdana" w:hAnsi="Verdana"/>
          <w:color w:val="4D4F53"/>
          <w:sz w:val="20"/>
          <w:szCs w:val="20"/>
        </w:rPr>
        <w:t xml:space="preserve">is not always a necessary </w:t>
      </w:r>
      <w:r w:rsidRPr="00D00FF4">
        <w:rPr>
          <w:rFonts w:ascii="Verdana" w:hAnsi="Verdana"/>
          <w:color w:val="4D4F53"/>
          <w:sz w:val="20"/>
          <w:szCs w:val="20"/>
        </w:rPr>
        <w:t>prerequisite for success, it</w:t>
      </w:r>
      <w:r>
        <w:rPr>
          <w:rFonts w:ascii="Verdana" w:hAnsi="Verdana"/>
          <w:color w:val="4D4F53"/>
          <w:sz w:val="20"/>
          <w:szCs w:val="20"/>
        </w:rPr>
        <w:t xml:space="preserve"> </w:t>
      </w:r>
      <w:r w:rsidRPr="00D00FF4">
        <w:rPr>
          <w:rFonts w:ascii="Verdana" w:hAnsi="Verdana"/>
          <w:color w:val="4D4F53"/>
          <w:sz w:val="20"/>
          <w:szCs w:val="20"/>
        </w:rPr>
        <w:t>can help a young person choose the right course for them and increase the chance of</w:t>
      </w:r>
      <w:r>
        <w:rPr>
          <w:rFonts w:ascii="Verdana" w:hAnsi="Verdana"/>
          <w:color w:val="4D4F53"/>
          <w:sz w:val="20"/>
          <w:szCs w:val="20"/>
        </w:rPr>
        <w:t xml:space="preserve"> </w:t>
      </w:r>
      <w:r w:rsidRPr="00D00FF4">
        <w:rPr>
          <w:rFonts w:ascii="Verdana" w:hAnsi="Verdana"/>
          <w:color w:val="4D4F53"/>
          <w:sz w:val="20"/>
          <w:szCs w:val="20"/>
        </w:rPr>
        <w:t>completion and progression.</w:t>
      </w:r>
    </w:p>
    <w:p w14:paraId="0688FBEF" w14:textId="77777777" w:rsidR="00D00FF4" w:rsidRPr="00D00FF4" w:rsidRDefault="00D00FF4" w:rsidP="00D00FF4">
      <w:pPr>
        <w:pStyle w:val="ListParagraph"/>
        <w:jc w:val="both"/>
        <w:rPr>
          <w:rFonts w:ascii="Verdana" w:hAnsi="Verdana"/>
          <w:color w:val="4D4F53"/>
          <w:sz w:val="20"/>
          <w:szCs w:val="20"/>
        </w:rPr>
      </w:pPr>
    </w:p>
    <w:p w14:paraId="3FC69DED" w14:textId="4568B6C3" w:rsidR="00D00FF4" w:rsidRPr="00D00FF4" w:rsidRDefault="00D00FF4" w:rsidP="00D00FF4">
      <w:pPr>
        <w:pStyle w:val="ListParagraph"/>
        <w:numPr>
          <w:ilvl w:val="1"/>
          <w:numId w:val="6"/>
        </w:numPr>
        <w:jc w:val="both"/>
        <w:rPr>
          <w:rFonts w:ascii="Verdana" w:hAnsi="Verdana"/>
          <w:color w:val="4D4F53"/>
          <w:sz w:val="20"/>
          <w:szCs w:val="20"/>
        </w:rPr>
      </w:pPr>
      <w:r w:rsidRPr="00D00FF4">
        <w:rPr>
          <w:rFonts w:ascii="Verdana" w:hAnsi="Verdana"/>
          <w:color w:val="4D4F53"/>
          <w:sz w:val="20"/>
          <w:szCs w:val="20"/>
        </w:rPr>
        <w:t>In addition, without proper guidance, support and experience, a young person can quickly</w:t>
      </w:r>
      <w:r>
        <w:rPr>
          <w:rFonts w:ascii="Verdana" w:hAnsi="Verdana"/>
          <w:color w:val="4D4F53"/>
          <w:sz w:val="20"/>
          <w:szCs w:val="20"/>
        </w:rPr>
        <w:t xml:space="preserve"> </w:t>
      </w:r>
      <w:r w:rsidRPr="00D00FF4">
        <w:rPr>
          <w:rFonts w:ascii="Verdana" w:hAnsi="Verdana"/>
          <w:color w:val="4D4F53"/>
          <w:sz w:val="20"/>
          <w:szCs w:val="20"/>
        </w:rPr>
        <w:t>become trapped in an unnecessary ‘cycle’ of undertaking low-level qualifications that do</w:t>
      </w:r>
      <w:r>
        <w:rPr>
          <w:rFonts w:ascii="Verdana" w:hAnsi="Verdana"/>
          <w:color w:val="4D4F53"/>
          <w:sz w:val="20"/>
          <w:szCs w:val="20"/>
        </w:rPr>
        <w:t xml:space="preserve"> </w:t>
      </w:r>
      <w:r w:rsidRPr="00D00FF4">
        <w:rPr>
          <w:rFonts w:ascii="Verdana" w:hAnsi="Verdana"/>
          <w:color w:val="4D4F53"/>
          <w:sz w:val="20"/>
          <w:szCs w:val="20"/>
        </w:rPr>
        <w:t>little to help them progress in their careers, but instead, succeed in making them become</w:t>
      </w:r>
      <w:r>
        <w:rPr>
          <w:rFonts w:ascii="Verdana" w:hAnsi="Verdana"/>
          <w:color w:val="4D4F53"/>
          <w:sz w:val="20"/>
          <w:szCs w:val="20"/>
        </w:rPr>
        <w:t xml:space="preserve"> </w:t>
      </w:r>
      <w:r w:rsidRPr="00D00FF4">
        <w:rPr>
          <w:rFonts w:ascii="Verdana" w:hAnsi="Verdana"/>
          <w:color w:val="4D4F53"/>
          <w:sz w:val="20"/>
          <w:szCs w:val="20"/>
        </w:rPr>
        <w:t>despondent and unmotivated.</w:t>
      </w:r>
    </w:p>
    <w:p w14:paraId="14168A5C" w14:textId="77777777" w:rsidR="00D00FF4" w:rsidRPr="00D00FF4" w:rsidRDefault="00D00FF4" w:rsidP="00D00FF4">
      <w:pPr>
        <w:pStyle w:val="ListParagraph"/>
        <w:jc w:val="both"/>
        <w:rPr>
          <w:rFonts w:ascii="Verdana" w:hAnsi="Verdana"/>
          <w:color w:val="4D4F53"/>
          <w:sz w:val="20"/>
          <w:szCs w:val="20"/>
        </w:rPr>
      </w:pPr>
    </w:p>
    <w:p w14:paraId="102D17C5" w14:textId="5DECC46A" w:rsidR="00D00FF4" w:rsidRPr="00D00FF4" w:rsidRDefault="00D00FF4" w:rsidP="00D00FF4">
      <w:pPr>
        <w:pStyle w:val="ListParagraph"/>
        <w:numPr>
          <w:ilvl w:val="1"/>
          <w:numId w:val="6"/>
        </w:numPr>
        <w:jc w:val="both"/>
        <w:rPr>
          <w:rFonts w:ascii="Verdana" w:hAnsi="Verdana"/>
          <w:color w:val="4D4F53"/>
          <w:sz w:val="20"/>
          <w:szCs w:val="20"/>
        </w:rPr>
      </w:pPr>
      <w:r w:rsidRPr="00D00FF4">
        <w:rPr>
          <w:rFonts w:ascii="Verdana" w:hAnsi="Verdana"/>
          <w:color w:val="4D4F53"/>
          <w:sz w:val="20"/>
          <w:szCs w:val="20"/>
        </w:rPr>
        <w:t xml:space="preserve">Providing young people with support, advice and </w:t>
      </w:r>
      <w:r w:rsidR="00040F7F">
        <w:rPr>
          <w:rFonts w:ascii="Verdana" w:hAnsi="Verdana"/>
          <w:color w:val="4D4F53"/>
          <w:sz w:val="20"/>
          <w:szCs w:val="20"/>
        </w:rPr>
        <w:t xml:space="preserve">work </w:t>
      </w:r>
      <w:r w:rsidRPr="00D00FF4">
        <w:rPr>
          <w:rFonts w:ascii="Verdana" w:hAnsi="Verdana"/>
          <w:color w:val="4D4F53"/>
          <w:sz w:val="20"/>
          <w:szCs w:val="20"/>
        </w:rPr>
        <w:t>experience early on increases the</w:t>
      </w:r>
      <w:r w:rsidR="008C7317">
        <w:rPr>
          <w:rFonts w:ascii="Verdana" w:hAnsi="Verdana"/>
          <w:color w:val="4D4F53"/>
          <w:sz w:val="20"/>
          <w:szCs w:val="20"/>
        </w:rPr>
        <w:t>ir</w:t>
      </w:r>
      <w:r w:rsidRPr="00D00FF4">
        <w:rPr>
          <w:rFonts w:ascii="Verdana" w:hAnsi="Verdana"/>
          <w:color w:val="4D4F53"/>
          <w:sz w:val="20"/>
          <w:szCs w:val="20"/>
        </w:rPr>
        <w:t xml:space="preserve"> chance</w:t>
      </w:r>
      <w:r>
        <w:rPr>
          <w:rFonts w:ascii="Verdana" w:hAnsi="Verdana"/>
          <w:color w:val="4D4F53"/>
          <w:sz w:val="20"/>
          <w:szCs w:val="20"/>
        </w:rPr>
        <w:t xml:space="preserve"> </w:t>
      </w:r>
      <w:r w:rsidRPr="00D00FF4">
        <w:rPr>
          <w:rFonts w:ascii="Verdana" w:hAnsi="Verdana"/>
          <w:color w:val="4D4F53"/>
          <w:sz w:val="20"/>
          <w:szCs w:val="20"/>
        </w:rPr>
        <w:t>of pursuing the right option for them the first time around, allowing them to progress</w:t>
      </w:r>
      <w:r>
        <w:rPr>
          <w:rFonts w:ascii="Verdana" w:hAnsi="Verdana"/>
          <w:color w:val="4D4F53"/>
          <w:sz w:val="20"/>
          <w:szCs w:val="20"/>
        </w:rPr>
        <w:t xml:space="preserve"> quicker and increase social mobility. </w:t>
      </w:r>
    </w:p>
    <w:p w14:paraId="4D8D2D99" w14:textId="77777777" w:rsidR="005C3AE8" w:rsidRPr="005C3AE8" w:rsidRDefault="005C3AE8" w:rsidP="005C3AE8">
      <w:pPr>
        <w:pStyle w:val="ListParagraph"/>
        <w:ind w:left="360"/>
        <w:jc w:val="both"/>
        <w:rPr>
          <w:rFonts w:ascii="Verdana" w:hAnsi="Verdana"/>
          <w:color w:val="4D4F53"/>
          <w:sz w:val="20"/>
          <w:szCs w:val="20"/>
        </w:rPr>
      </w:pPr>
    </w:p>
    <w:p w14:paraId="11A1785C" w14:textId="000EE7B9" w:rsidR="00D96BE7" w:rsidRPr="00907637" w:rsidRDefault="00D96BE7" w:rsidP="00D96BE7">
      <w:pPr>
        <w:jc w:val="both"/>
        <w:rPr>
          <w:rFonts w:ascii="Verdana" w:hAnsi="Verdana"/>
          <w:b/>
          <w:color w:val="4D4F53"/>
          <w:sz w:val="20"/>
          <w:szCs w:val="20"/>
        </w:rPr>
      </w:pPr>
      <w:r w:rsidRPr="00907637">
        <w:rPr>
          <w:rFonts w:ascii="Verdana" w:hAnsi="Verdana"/>
          <w:b/>
          <w:color w:val="4D4F53"/>
          <w:sz w:val="20"/>
          <w:szCs w:val="20"/>
        </w:rPr>
        <w:t xml:space="preserve">Young people </w:t>
      </w:r>
    </w:p>
    <w:p w14:paraId="7C6C8798" w14:textId="39961B9E" w:rsidR="00D1691B" w:rsidRPr="00D1691B" w:rsidRDefault="00403CC7" w:rsidP="00D1691B">
      <w:pPr>
        <w:pStyle w:val="ListParagraph"/>
        <w:numPr>
          <w:ilvl w:val="0"/>
          <w:numId w:val="6"/>
        </w:numPr>
        <w:jc w:val="both"/>
        <w:rPr>
          <w:rFonts w:ascii="Verdana" w:hAnsi="Verdana"/>
          <w:b/>
          <w:color w:val="4D4F53"/>
          <w:sz w:val="20"/>
          <w:szCs w:val="20"/>
        </w:rPr>
      </w:pPr>
      <w:r w:rsidRPr="00907637">
        <w:rPr>
          <w:rFonts w:ascii="Verdana" w:hAnsi="Verdana"/>
          <w:b/>
          <w:color w:val="4D4F53"/>
          <w:sz w:val="20"/>
          <w:szCs w:val="20"/>
        </w:rPr>
        <w:t xml:space="preserve">How do differences between young people (e.g. geographic location, socioeconomic background, ethnicity, disability) affect the work experience </w:t>
      </w:r>
      <w:r w:rsidR="00D96BE7" w:rsidRPr="00907637">
        <w:rPr>
          <w:rFonts w:ascii="Verdana" w:hAnsi="Verdana"/>
          <w:b/>
          <w:color w:val="4D4F53"/>
          <w:sz w:val="20"/>
          <w:szCs w:val="20"/>
        </w:rPr>
        <w:t>opportunities that people have?</w:t>
      </w:r>
    </w:p>
    <w:p w14:paraId="0950F1CD" w14:textId="77777777" w:rsidR="001C1800" w:rsidRDefault="001C1800" w:rsidP="001C1800">
      <w:pPr>
        <w:pStyle w:val="ListParagraph"/>
        <w:ind w:left="360"/>
        <w:jc w:val="both"/>
        <w:rPr>
          <w:rFonts w:ascii="Verdana" w:hAnsi="Verdana"/>
          <w:b/>
          <w:color w:val="4D4F53"/>
          <w:sz w:val="20"/>
          <w:szCs w:val="20"/>
        </w:rPr>
      </w:pPr>
    </w:p>
    <w:p w14:paraId="62F82049" w14:textId="240FA2B3" w:rsidR="00D1691B" w:rsidRDefault="001C1800" w:rsidP="00D1691B">
      <w:pPr>
        <w:pStyle w:val="ListParagraph"/>
        <w:numPr>
          <w:ilvl w:val="0"/>
          <w:numId w:val="24"/>
        </w:numPr>
        <w:ind w:left="709" w:hanging="709"/>
        <w:jc w:val="both"/>
        <w:rPr>
          <w:rFonts w:ascii="Verdana" w:hAnsi="Verdana"/>
          <w:color w:val="4D4F53"/>
          <w:sz w:val="20"/>
          <w:szCs w:val="20"/>
        </w:rPr>
      </w:pPr>
      <w:r w:rsidRPr="00D1691B">
        <w:rPr>
          <w:rFonts w:ascii="Verdana" w:hAnsi="Verdana"/>
          <w:color w:val="4D4F53"/>
          <w:sz w:val="20"/>
          <w:szCs w:val="20"/>
        </w:rPr>
        <w:t xml:space="preserve">Given that schools and colleges are no longer obligated to provide </w:t>
      </w:r>
      <w:r w:rsidR="00AC5B09">
        <w:rPr>
          <w:rFonts w:ascii="Verdana" w:hAnsi="Verdana"/>
          <w:color w:val="4D4F53"/>
          <w:sz w:val="20"/>
          <w:szCs w:val="20"/>
        </w:rPr>
        <w:t xml:space="preserve">all </w:t>
      </w:r>
      <w:r w:rsidRPr="00D1691B">
        <w:rPr>
          <w:rFonts w:ascii="Verdana" w:hAnsi="Verdana"/>
          <w:color w:val="4D4F53"/>
          <w:sz w:val="20"/>
          <w:szCs w:val="20"/>
        </w:rPr>
        <w:t xml:space="preserve">young people with work experience the majority of placements </w:t>
      </w:r>
      <w:r w:rsidR="00FB694B" w:rsidRPr="00D1691B">
        <w:rPr>
          <w:rFonts w:ascii="Verdana" w:hAnsi="Verdana"/>
          <w:color w:val="4D4F53"/>
          <w:sz w:val="20"/>
          <w:szCs w:val="20"/>
        </w:rPr>
        <w:t xml:space="preserve">tend to be </w:t>
      </w:r>
      <w:r w:rsidRPr="00D1691B">
        <w:rPr>
          <w:rFonts w:ascii="Verdana" w:hAnsi="Verdana"/>
          <w:color w:val="4D4F53"/>
          <w:sz w:val="20"/>
          <w:szCs w:val="20"/>
        </w:rPr>
        <w:t>found through personal</w:t>
      </w:r>
      <w:r w:rsidR="00FB694B" w:rsidRPr="00D1691B">
        <w:rPr>
          <w:rFonts w:ascii="Verdana" w:hAnsi="Verdana"/>
          <w:color w:val="4D4F53"/>
          <w:sz w:val="20"/>
          <w:szCs w:val="20"/>
        </w:rPr>
        <w:t xml:space="preserve"> or family</w:t>
      </w:r>
      <w:r w:rsidRPr="00D1691B">
        <w:rPr>
          <w:rFonts w:ascii="Verdana" w:hAnsi="Verdana"/>
          <w:color w:val="4D4F53"/>
          <w:sz w:val="20"/>
          <w:szCs w:val="20"/>
        </w:rPr>
        <w:t xml:space="preserve"> connections. </w:t>
      </w:r>
    </w:p>
    <w:p w14:paraId="599429AC" w14:textId="77777777" w:rsidR="00AC5B09" w:rsidRDefault="00AC5B09" w:rsidP="00D1691B">
      <w:pPr>
        <w:pStyle w:val="ListParagraph"/>
        <w:ind w:left="709" w:hanging="709"/>
        <w:jc w:val="both"/>
        <w:rPr>
          <w:rFonts w:ascii="Verdana" w:hAnsi="Verdana"/>
          <w:b/>
          <w:color w:val="4D4F53"/>
          <w:sz w:val="20"/>
          <w:szCs w:val="20"/>
        </w:rPr>
      </w:pPr>
    </w:p>
    <w:p w14:paraId="243AEC1B" w14:textId="733AC31E" w:rsidR="00D1691B"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5.2</w:t>
      </w:r>
      <w:r>
        <w:rPr>
          <w:rFonts w:ascii="Verdana" w:hAnsi="Verdana"/>
          <w:color w:val="4D4F53"/>
          <w:sz w:val="20"/>
          <w:szCs w:val="20"/>
        </w:rPr>
        <w:t xml:space="preserve"> </w:t>
      </w:r>
      <w:r>
        <w:rPr>
          <w:rFonts w:ascii="Verdana" w:hAnsi="Verdana"/>
          <w:color w:val="4D4F53"/>
          <w:sz w:val="20"/>
          <w:szCs w:val="20"/>
        </w:rPr>
        <w:tab/>
      </w:r>
      <w:r w:rsidR="00FB694B" w:rsidRPr="00D1691B">
        <w:rPr>
          <w:rFonts w:ascii="Verdana" w:hAnsi="Verdana"/>
          <w:color w:val="4D4F53"/>
          <w:sz w:val="20"/>
          <w:szCs w:val="20"/>
        </w:rPr>
        <w:t>While in theory all are able to find such placements</w:t>
      </w:r>
      <w:r w:rsidR="007D2A0A">
        <w:rPr>
          <w:rFonts w:ascii="Verdana" w:hAnsi="Verdana"/>
          <w:color w:val="4D4F53"/>
          <w:sz w:val="20"/>
          <w:szCs w:val="20"/>
        </w:rPr>
        <w:t>,</w:t>
      </w:r>
      <w:r w:rsidR="00FB694B" w:rsidRPr="00D1691B">
        <w:rPr>
          <w:rFonts w:ascii="Verdana" w:hAnsi="Verdana"/>
          <w:color w:val="4D4F53"/>
          <w:sz w:val="20"/>
          <w:szCs w:val="20"/>
        </w:rPr>
        <w:t xml:space="preserve"> speaking to young people reveals the extent of the additional barriers that some face in finding meaningful work experience. </w:t>
      </w:r>
    </w:p>
    <w:p w14:paraId="7484BFFD" w14:textId="77777777" w:rsidR="00D1691B" w:rsidRDefault="00D1691B" w:rsidP="00D1691B">
      <w:pPr>
        <w:pStyle w:val="ListParagraph"/>
        <w:ind w:left="709" w:hanging="709"/>
        <w:jc w:val="both"/>
        <w:rPr>
          <w:rFonts w:ascii="Verdana" w:hAnsi="Verdana"/>
          <w:color w:val="4D4F53"/>
          <w:sz w:val="20"/>
          <w:szCs w:val="20"/>
        </w:rPr>
      </w:pPr>
    </w:p>
    <w:p w14:paraId="52221A8D" w14:textId="6112589B" w:rsidR="00D1691B"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5.3</w:t>
      </w:r>
      <w:r>
        <w:rPr>
          <w:rFonts w:ascii="Verdana" w:hAnsi="Verdana"/>
          <w:color w:val="4D4F53"/>
          <w:sz w:val="20"/>
          <w:szCs w:val="20"/>
        </w:rPr>
        <w:tab/>
      </w:r>
      <w:r w:rsidR="00FB694B" w:rsidRPr="00D1691B">
        <w:rPr>
          <w:rFonts w:ascii="Verdana" w:hAnsi="Verdana"/>
          <w:color w:val="4D4F53"/>
          <w:sz w:val="20"/>
          <w:szCs w:val="20"/>
        </w:rPr>
        <w:t>Those from lower soci</w:t>
      </w:r>
      <w:r w:rsidR="001B1D7C" w:rsidRPr="00D1691B">
        <w:rPr>
          <w:rFonts w:ascii="Verdana" w:hAnsi="Verdana"/>
          <w:color w:val="4D4F53"/>
          <w:sz w:val="20"/>
          <w:szCs w:val="20"/>
        </w:rPr>
        <w:t>o</w:t>
      </w:r>
      <w:r w:rsidR="007D2A0A">
        <w:rPr>
          <w:rFonts w:ascii="Verdana" w:hAnsi="Verdana"/>
          <w:color w:val="4D4F53"/>
          <w:sz w:val="20"/>
          <w:szCs w:val="20"/>
        </w:rPr>
        <w:t>-</w:t>
      </w:r>
      <w:r w:rsidR="001B1D7C" w:rsidRPr="00D1691B">
        <w:rPr>
          <w:rFonts w:ascii="Verdana" w:hAnsi="Verdana"/>
          <w:color w:val="4D4F53"/>
          <w:sz w:val="20"/>
          <w:szCs w:val="20"/>
        </w:rPr>
        <w:t xml:space="preserve">economic backgrounds often have fewer </w:t>
      </w:r>
      <w:r w:rsidR="00CF3689" w:rsidRPr="00D1691B">
        <w:rPr>
          <w:rFonts w:ascii="Verdana" w:hAnsi="Verdana"/>
          <w:color w:val="4D4F53"/>
          <w:sz w:val="20"/>
          <w:szCs w:val="20"/>
        </w:rPr>
        <w:t>opportunities available to them, especially when they wish to pursue a more</w:t>
      </w:r>
      <w:r w:rsidR="00040F7F" w:rsidRPr="00D1691B">
        <w:rPr>
          <w:rFonts w:ascii="Verdana" w:hAnsi="Verdana"/>
          <w:color w:val="4D4F53"/>
          <w:sz w:val="20"/>
          <w:szCs w:val="20"/>
        </w:rPr>
        <w:t xml:space="preserve"> </w:t>
      </w:r>
      <w:r w:rsidR="00CF3689" w:rsidRPr="00D1691B">
        <w:rPr>
          <w:rFonts w:ascii="Verdana" w:hAnsi="Verdana"/>
          <w:color w:val="4D4F53"/>
          <w:sz w:val="20"/>
          <w:szCs w:val="20"/>
        </w:rPr>
        <w:t>professional</w:t>
      </w:r>
      <w:r w:rsidR="00040F7F" w:rsidRPr="00D1691B">
        <w:rPr>
          <w:rFonts w:ascii="Verdana" w:hAnsi="Verdana"/>
          <w:color w:val="4D4F53"/>
          <w:sz w:val="20"/>
          <w:szCs w:val="20"/>
        </w:rPr>
        <w:t>ised</w:t>
      </w:r>
      <w:r w:rsidR="00CF3689" w:rsidRPr="00D1691B">
        <w:rPr>
          <w:rFonts w:ascii="Verdana" w:hAnsi="Verdana"/>
          <w:color w:val="4D4F53"/>
          <w:sz w:val="20"/>
          <w:szCs w:val="20"/>
        </w:rPr>
        <w:t xml:space="preserve"> career, which they are unlikely to have access to through their </w:t>
      </w:r>
      <w:r w:rsidR="00040F7F" w:rsidRPr="00D1691B">
        <w:rPr>
          <w:rFonts w:ascii="Verdana" w:hAnsi="Verdana"/>
          <w:color w:val="4D4F53"/>
          <w:sz w:val="20"/>
          <w:szCs w:val="20"/>
        </w:rPr>
        <w:t xml:space="preserve">existing </w:t>
      </w:r>
      <w:r w:rsidR="00CF3689" w:rsidRPr="00D1691B">
        <w:rPr>
          <w:rFonts w:ascii="Verdana" w:hAnsi="Verdana"/>
          <w:color w:val="4D4F53"/>
          <w:sz w:val="20"/>
          <w:szCs w:val="20"/>
        </w:rPr>
        <w:t>network</w:t>
      </w:r>
      <w:r w:rsidR="007D2A0A">
        <w:rPr>
          <w:rFonts w:ascii="Verdana" w:hAnsi="Verdana"/>
          <w:color w:val="4D4F53"/>
          <w:sz w:val="20"/>
          <w:szCs w:val="20"/>
        </w:rPr>
        <w:t>s</w:t>
      </w:r>
      <w:r w:rsidR="00CF3689" w:rsidRPr="00D1691B">
        <w:rPr>
          <w:rFonts w:ascii="Verdana" w:hAnsi="Verdana"/>
          <w:color w:val="4D4F53"/>
          <w:sz w:val="20"/>
          <w:szCs w:val="20"/>
        </w:rPr>
        <w:t xml:space="preserve">. </w:t>
      </w:r>
    </w:p>
    <w:p w14:paraId="5AB340CB" w14:textId="77777777" w:rsidR="00D1691B" w:rsidRPr="00D1691B" w:rsidRDefault="00D1691B" w:rsidP="00D1691B">
      <w:pPr>
        <w:pStyle w:val="ListParagraph"/>
        <w:ind w:left="709" w:hanging="709"/>
        <w:jc w:val="both"/>
        <w:rPr>
          <w:rFonts w:ascii="Verdana" w:hAnsi="Verdana"/>
          <w:b/>
          <w:color w:val="4D4F53"/>
          <w:sz w:val="20"/>
          <w:szCs w:val="20"/>
        </w:rPr>
      </w:pPr>
    </w:p>
    <w:p w14:paraId="5C440CCC" w14:textId="77777777" w:rsidR="00D1691B"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5.4</w:t>
      </w:r>
      <w:r>
        <w:rPr>
          <w:rFonts w:ascii="Verdana" w:hAnsi="Verdana"/>
          <w:color w:val="4D4F53"/>
          <w:sz w:val="20"/>
          <w:szCs w:val="20"/>
        </w:rPr>
        <w:tab/>
      </w:r>
      <w:r w:rsidR="00CF3689" w:rsidRPr="00D1691B">
        <w:rPr>
          <w:rFonts w:ascii="Verdana" w:hAnsi="Verdana"/>
          <w:color w:val="4D4F53"/>
          <w:sz w:val="20"/>
          <w:szCs w:val="20"/>
        </w:rPr>
        <w:t xml:space="preserve">Those from more rural areas are likely to face additional challenges of accessibility to work experience placements where there is nothing suitable in the nearby vicinity. Often these individuals have </w:t>
      </w:r>
      <w:r w:rsidR="00CF3689" w:rsidRPr="00D1691B">
        <w:rPr>
          <w:rFonts w:ascii="Verdana" w:hAnsi="Verdana"/>
          <w:color w:val="4D4F53"/>
          <w:sz w:val="20"/>
          <w:szCs w:val="20"/>
        </w:rPr>
        <w:lastRenderedPageBreak/>
        <w:t xml:space="preserve">to rely on public transport, which can be limiting and expensive, creating an additional barrier to undertaking meaningful and relevant work experience. </w:t>
      </w:r>
    </w:p>
    <w:p w14:paraId="5492A0FC" w14:textId="77777777" w:rsidR="00D1691B" w:rsidRDefault="00D1691B" w:rsidP="00D1691B">
      <w:pPr>
        <w:pStyle w:val="ListParagraph"/>
        <w:ind w:left="709" w:hanging="709"/>
        <w:jc w:val="both"/>
        <w:rPr>
          <w:rFonts w:ascii="Verdana" w:hAnsi="Verdana"/>
          <w:color w:val="4D4F53"/>
          <w:sz w:val="20"/>
          <w:szCs w:val="20"/>
        </w:rPr>
      </w:pPr>
    </w:p>
    <w:p w14:paraId="1AE2790F" w14:textId="15FAE0E6" w:rsidR="006A45AF" w:rsidRPr="00D1691B"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5.5</w:t>
      </w:r>
      <w:r w:rsidRPr="00D1691B">
        <w:rPr>
          <w:rFonts w:ascii="Verdana" w:hAnsi="Verdana"/>
          <w:b/>
          <w:color w:val="4D4F53"/>
          <w:sz w:val="20"/>
          <w:szCs w:val="20"/>
        </w:rPr>
        <w:tab/>
      </w:r>
      <w:r w:rsidR="00CF3689" w:rsidRPr="00D1691B">
        <w:rPr>
          <w:rFonts w:ascii="Verdana" w:hAnsi="Verdana"/>
          <w:color w:val="4D4F53"/>
          <w:sz w:val="20"/>
          <w:szCs w:val="20"/>
        </w:rPr>
        <w:t xml:space="preserve">Those with disabilities who require additional measures or assistance will </w:t>
      </w:r>
      <w:r w:rsidR="00851C87" w:rsidRPr="00D1691B">
        <w:rPr>
          <w:rFonts w:ascii="Verdana" w:hAnsi="Verdana"/>
          <w:color w:val="4D4F53"/>
          <w:sz w:val="20"/>
          <w:szCs w:val="20"/>
        </w:rPr>
        <w:t xml:space="preserve">also </w:t>
      </w:r>
      <w:r w:rsidR="00CF3689" w:rsidRPr="00D1691B">
        <w:rPr>
          <w:rFonts w:ascii="Verdana" w:hAnsi="Verdana"/>
          <w:color w:val="4D4F53"/>
          <w:sz w:val="20"/>
          <w:szCs w:val="20"/>
        </w:rPr>
        <w:t xml:space="preserve">likely face additional challenges securing work experience placements. While this </w:t>
      </w:r>
      <w:r w:rsidR="00851C87" w:rsidRPr="00D1691B">
        <w:rPr>
          <w:rFonts w:ascii="Verdana" w:hAnsi="Verdana"/>
          <w:color w:val="4D4F53"/>
          <w:sz w:val="20"/>
          <w:szCs w:val="20"/>
        </w:rPr>
        <w:t>is dependent</w:t>
      </w:r>
      <w:r w:rsidR="00CF3689" w:rsidRPr="00D1691B">
        <w:rPr>
          <w:rFonts w:ascii="Verdana" w:hAnsi="Verdana"/>
          <w:color w:val="4D4F53"/>
          <w:sz w:val="20"/>
          <w:szCs w:val="20"/>
        </w:rPr>
        <w:t xml:space="preserve"> on the organisation and the needs of the individual</w:t>
      </w:r>
      <w:r w:rsidR="00851C87" w:rsidRPr="00D1691B">
        <w:rPr>
          <w:rFonts w:ascii="Verdana" w:hAnsi="Verdana"/>
          <w:color w:val="4D4F53"/>
          <w:sz w:val="20"/>
          <w:szCs w:val="20"/>
        </w:rPr>
        <w:t>,</w:t>
      </w:r>
      <w:r w:rsidR="00CF3689" w:rsidRPr="00D1691B">
        <w:rPr>
          <w:rFonts w:ascii="Verdana" w:hAnsi="Verdana"/>
          <w:color w:val="4D4F53"/>
          <w:sz w:val="20"/>
          <w:szCs w:val="20"/>
        </w:rPr>
        <w:t xml:space="preserve"> companies will often be reluctant to put in place the additional support needed </w:t>
      </w:r>
      <w:r w:rsidR="00851C87" w:rsidRPr="00D1691B">
        <w:rPr>
          <w:rFonts w:ascii="Verdana" w:hAnsi="Verdana"/>
          <w:color w:val="4D4F53"/>
          <w:sz w:val="20"/>
          <w:szCs w:val="20"/>
        </w:rPr>
        <w:t>for short periods of time. O</w:t>
      </w:r>
      <w:r w:rsidR="00CF3689" w:rsidRPr="00D1691B">
        <w:rPr>
          <w:rFonts w:ascii="Verdana" w:hAnsi="Verdana"/>
          <w:color w:val="4D4F53"/>
          <w:sz w:val="20"/>
          <w:szCs w:val="20"/>
        </w:rPr>
        <w:t xml:space="preserve">ften this is due to a lack of funding, expertise or practical problems rather than malicious intent, </w:t>
      </w:r>
      <w:r w:rsidR="00851C87" w:rsidRPr="00D1691B">
        <w:rPr>
          <w:rFonts w:ascii="Verdana" w:hAnsi="Verdana"/>
          <w:color w:val="4D4F53"/>
          <w:sz w:val="20"/>
          <w:szCs w:val="20"/>
        </w:rPr>
        <w:t xml:space="preserve">especially with smaller organisations that are not well equipped. However, the result remains that a young person with disabilities is likely to find it harder to access a </w:t>
      </w:r>
      <w:r w:rsidR="008C7317" w:rsidRPr="00D1691B">
        <w:rPr>
          <w:rFonts w:ascii="Verdana" w:hAnsi="Verdana"/>
          <w:color w:val="4D4F53"/>
          <w:sz w:val="20"/>
          <w:szCs w:val="20"/>
        </w:rPr>
        <w:t xml:space="preserve">work experience </w:t>
      </w:r>
      <w:r w:rsidR="00851C87" w:rsidRPr="00D1691B">
        <w:rPr>
          <w:rFonts w:ascii="Verdana" w:hAnsi="Verdana"/>
          <w:color w:val="4D4F53"/>
          <w:sz w:val="20"/>
          <w:szCs w:val="20"/>
        </w:rPr>
        <w:t>placement</w:t>
      </w:r>
      <w:r w:rsidR="008C7317" w:rsidRPr="00D1691B">
        <w:rPr>
          <w:rFonts w:ascii="Verdana" w:hAnsi="Verdana"/>
          <w:color w:val="4D4F53"/>
          <w:sz w:val="20"/>
          <w:szCs w:val="20"/>
        </w:rPr>
        <w:t xml:space="preserve"> and is therfore</w:t>
      </w:r>
      <w:r w:rsidR="00851C87" w:rsidRPr="00D1691B">
        <w:rPr>
          <w:rFonts w:ascii="Verdana" w:hAnsi="Verdana"/>
          <w:color w:val="4D4F53"/>
          <w:sz w:val="20"/>
          <w:szCs w:val="20"/>
        </w:rPr>
        <w:t xml:space="preserve"> placed at a disadvantage. </w:t>
      </w:r>
    </w:p>
    <w:p w14:paraId="1849EDC0" w14:textId="77777777" w:rsidR="006A45AF" w:rsidRPr="006A45AF" w:rsidRDefault="006A45AF" w:rsidP="006A45AF">
      <w:pPr>
        <w:pStyle w:val="ListParagraph"/>
        <w:ind w:left="360"/>
        <w:jc w:val="both"/>
        <w:rPr>
          <w:rFonts w:ascii="Verdana" w:hAnsi="Verdana"/>
          <w:color w:val="4D4F53"/>
          <w:sz w:val="20"/>
          <w:szCs w:val="20"/>
        </w:rPr>
      </w:pPr>
    </w:p>
    <w:p w14:paraId="3F35461B" w14:textId="03A79637" w:rsidR="00D96BE7" w:rsidRDefault="00D96BE7" w:rsidP="00403CC7">
      <w:pPr>
        <w:pStyle w:val="ListParagraph"/>
        <w:numPr>
          <w:ilvl w:val="0"/>
          <w:numId w:val="6"/>
        </w:numPr>
        <w:jc w:val="both"/>
        <w:rPr>
          <w:rFonts w:ascii="Verdana" w:hAnsi="Verdana"/>
          <w:b/>
          <w:color w:val="4D4F53"/>
          <w:sz w:val="20"/>
          <w:szCs w:val="20"/>
        </w:rPr>
      </w:pPr>
      <w:r w:rsidRPr="00907637">
        <w:rPr>
          <w:rFonts w:ascii="Verdana" w:hAnsi="Verdana"/>
          <w:b/>
          <w:color w:val="4D4F53"/>
          <w:sz w:val="20"/>
          <w:szCs w:val="20"/>
        </w:rPr>
        <w:t>How could resources to help young people find out about and access work experience be improved?</w:t>
      </w:r>
    </w:p>
    <w:p w14:paraId="26AC5282" w14:textId="77777777" w:rsidR="006325EC" w:rsidRPr="006325EC" w:rsidRDefault="006325EC" w:rsidP="006325EC">
      <w:pPr>
        <w:pStyle w:val="ListParagraph"/>
        <w:rPr>
          <w:rFonts w:ascii="Verdana" w:hAnsi="Verdana"/>
          <w:b/>
          <w:color w:val="4D4F53"/>
          <w:sz w:val="20"/>
          <w:szCs w:val="20"/>
        </w:rPr>
      </w:pPr>
    </w:p>
    <w:p w14:paraId="0E24DEC0" w14:textId="18BDA5AC" w:rsidR="00D1691B" w:rsidRDefault="006325EC" w:rsidP="00D1691B">
      <w:pPr>
        <w:pStyle w:val="ListParagraph"/>
        <w:numPr>
          <w:ilvl w:val="1"/>
          <w:numId w:val="6"/>
        </w:numPr>
        <w:jc w:val="both"/>
        <w:rPr>
          <w:rFonts w:ascii="Verdana" w:hAnsi="Verdana"/>
          <w:color w:val="4D4F53"/>
          <w:sz w:val="20"/>
          <w:szCs w:val="20"/>
        </w:rPr>
      </w:pPr>
      <w:r>
        <w:rPr>
          <w:rFonts w:ascii="Verdana" w:hAnsi="Verdana"/>
          <w:color w:val="4D4F53"/>
          <w:sz w:val="20"/>
          <w:szCs w:val="20"/>
        </w:rPr>
        <w:t xml:space="preserve">Speaking to young people reveals the largely negative experience that many of them had when undertaking work experience. For the majority of these individuals the work experience undertaken was seen </w:t>
      </w:r>
      <w:r w:rsidR="00851C87">
        <w:rPr>
          <w:rFonts w:ascii="Verdana" w:hAnsi="Verdana"/>
          <w:color w:val="4D4F53"/>
          <w:sz w:val="20"/>
          <w:szCs w:val="20"/>
        </w:rPr>
        <w:t>as ‘something they are made to do</w:t>
      </w:r>
      <w:r>
        <w:rPr>
          <w:rFonts w:ascii="Verdana" w:hAnsi="Verdana"/>
          <w:color w:val="4D4F53"/>
          <w:sz w:val="20"/>
          <w:szCs w:val="20"/>
        </w:rPr>
        <w:t xml:space="preserve">’ rather than something through which they could gain the essential skills they need when entering the workplace. </w:t>
      </w:r>
    </w:p>
    <w:p w14:paraId="3E89784C" w14:textId="77777777" w:rsidR="00D1691B" w:rsidRDefault="00D1691B" w:rsidP="00D1691B">
      <w:pPr>
        <w:pStyle w:val="ListParagraph"/>
        <w:jc w:val="both"/>
        <w:rPr>
          <w:rFonts w:ascii="Verdana" w:hAnsi="Verdana"/>
          <w:color w:val="4D4F53"/>
          <w:sz w:val="20"/>
          <w:szCs w:val="20"/>
        </w:rPr>
      </w:pPr>
    </w:p>
    <w:p w14:paraId="6B5FF687" w14:textId="77777777" w:rsidR="00D1691B" w:rsidRDefault="00CF3689" w:rsidP="00D1691B">
      <w:pPr>
        <w:pStyle w:val="ListParagraph"/>
        <w:numPr>
          <w:ilvl w:val="1"/>
          <w:numId w:val="6"/>
        </w:numPr>
        <w:jc w:val="both"/>
        <w:rPr>
          <w:rFonts w:ascii="Verdana" w:hAnsi="Verdana"/>
          <w:color w:val="4D4F53"/>
          <w:sz w:val="20"/>
          <w:szCs w:val="20"/>
        </w:rPr>
      </w:pPr>
      <w:r w:rsidRPr="00D1691B">
        <w:rPr>
          <w:rFonts w:ascii="Verdana" w:hAnsi="Verdana"/>
          <w:color w:val="4D4F53"/>
          <w:sz w:val="20"/>
          <w:szCs w:val="20"/>
        </w:rPr>
        <w:t xml:space="preserve">As such, young people need to be </w:t>
      </w:r>
      <w:r w:rsidR="00434210" w:rsidRPr="00D1691B">
        <w:rPr>
          <w:rFonts w:ascii="Verdana" w:hAnsi="Verdana"/>
          <w:color w:val="4D4F53"/>
          <w:sz w:val="20"/>
          <w:szCs w:val="20"/>
        </w:rPr>
        <w:t>supported to find meaningful work experience with the help of careers guidance from trained and impartial professionals. W</w:t>
      </w:r>
      <w:r w:rsidR="00851C87" w:rsidRPr="00D1691B">
        <w:rPr>
          <w:rFonts w:ascii="Verdana" w:hAnsi="Verdana"/>
          <w:color w:val="4D4F53"/>
          <w:sz w:val="20"/>
          <w:szCs w:val="20"/>
        </w:rPr>
        <w:t>hile resources are helpful, these</w:t>
      </w:r>
      <w:r w:rsidR="00434210" w:rsidRPr="00D1691B">
        <w:rPr>
          <w:rFonts w:ascii="Verdana" w:hAnsi="Verdana"/>
          <w:color w:val="4D4F53"/>
          <w:sz w:val="20"/>
          <w:szCs w:val="20"/>
        </w:rPr>
        <w:t xml:space="preserve"> should not be as a substitute to one-t</w:t>
      </w:r>
      <w:r w:rsidR="00851C87" w:rsidRPr="00D1691B">
        <w:rPr>
          <w:rFonts w:ascii="Verdana" w:hAnsi="Verdana"/>
          <w:color w:val="4D4F53"/>
          <w:sz w:val="20"/>
          <w:szCs w:val="20"/>
        </w:rPr>
        <w:t>o-one support from professional careers advisors</w:t>
      </w:r>
      <w:r w:rsidR="00434210" w:rsidRPr="00D1691B">
        <w:rPr>
          <w:rFonts w:ascii="Verdana" w:hAnsi="Verdana"/>
          <w:color w:val="4D4F53"/>
          <w:sz w:val="20"/>
          <w:szCs w:val="20"/>
        </w:rPr>
        <w:t xml:space="preserve"> who support an individual througho</w:t>
      </w:r>
      <w:r w:rsidR="00851C87" w:rsidRPr="00D1691B">
        <w:rPr>
          <w:rFonts w:ascii="Verdana" w:hAnsi="Verdana"/>
          <w:color w:val="4D4F53"/>
          <w:sz w:val="20"/>
          <w:szCs w:val="20"/>
        </w:rPr>
        <w:t xml:space="preserve">ut their educational career and advise them on the best course of action for entering into their chosen careers. </w:t>
      </w:r>
    </w:p>
    <w:p w14:paraId="10F5D048" w14:textId="77777777" w:rsidR="00D1691B" w:rsidRPr="00D1691B" w:rsidRDefault="00D1691B" w:rsidP="00D1691B">
      <w:pPr>
        <w:pStyle w:val="ListParagraph"/>
        <w:rPr>
          <w:rFonts w:asciiTheme="majorHAnsi" w:hAnsiTheme="majorHAnsi"/>
          <w:color w:val="4D4F53" w:themeColor="text2"/>
          <w:sz w:val="20"/>
        </w:rPr>
      </w:pPr>
    </w:p>
    <w:p w14:paraId="3E69AFBC" w14:textId="77777777" w:rsidR="00D1691B" w:rsidRPr="00D1691B" w:rsidRDefault="00BB4B84" w:rsidP="00D1691B">
      <w:pPr>
        <w:pStyle w:val="ListParagraph"/>
        <w:numPr>
          <w:ilvl w:val="1"/>
          <w:numId w:val="6"/>
        </w:numPr>
        <w:jc w:val="both"/>
        <w:rPr>
          <w:rFonts w:ascii="Verdana" w:hAnsi="Verdana"/>
          <w:color w:val="4D4F53"/>
          <w:sz w:val="20"/>
          <w:szCs w:val="20"/>
        </w:rPr>
      </w:pPr>
      <w:r w:rsidRPr="00D1691B">
        <w:rPr>
          <w:rFonts w:asciiTheme="majorHAnsi" w:hAnsiTheme="majorHAnsi"/>
          <w:color w:val="4D4F53" w:themeColor="text2"/>
          <w:sz w:val="20"/>
        </w:rPr>
        <w:t>Furthermore, it is important that those who have left school have the same access to such quality support, advice and work experience, particularly when experiencing periods of unemployment. Speaking to young people reveals countless instances where they have been pressured into unsuitable or irrelevant training courses and work experience by job centres.</w:t>
      </w:r>
    </w:p>
    <w:p w14:paraId="271090A4" w14:textId="77777777" w:rsidR="00D1691B" w:rsidRPr="00D1691B" w:rsidRDefault="00D1691B" w:rsidP="00D1691B">
      <w:pPr>
        <w:pStyle w:val="ListParagraph"/>
        <w:rPr>
          <w:rFonts w:asciiTheme="majorHAnsi" w:hAnsiTheme="majorHAnsi"/>
          <w:color w:val="4D4F53" w:themeColor="text2"/>
          <w:sz w:val="20"/>
        </w:rPr>
      </w:pPr>
    </w:p>
    <w:p w14:paraId="7F132BBC" w14:textId="7787929D" w:rsidR="00BB4B84" w:rsidRPr="00D1691B" w:rsidRDefault="00BB4B84" w:rsidP="00D1691B">
      <w:pPr>
        <w:pStyle w:val="ListParagraph"/>
        <w:numPr>
          <w:ilvl w:val="1"/>
          <w:numId w:val="6"/>
        </w:numPr>
        <w:jc w:val="both"/>
        <w:rPr>
          <w:rFonts w:ascii="Verdana" w:hAnsi="Verdana"/>
          <w:color w:val="4D4F53"/>
          <w:sz w:val="20"/>
          <w:szCs w:val="20"/>
        </w:rPr>
      </w:pPr>
      <w:r w:rsidRPr="00D1691B">
        <w:rPr>
          <w:rFonts w:asciiTheme="majorHAnsi" w:hAnsiTheme="majorHAnsi"/>
          <w:color w:val="4D4F53" w:themeColor="text2"/>
          <w:sz w:val="20"/>
        </w:rPr>
        <w:lastRenderedPageBreak/>
        <w:t xml:space="preserve">In such instances, young people’s ambitions and long-term careers are sacrificed for short-term employment opportunities that do little to help them sustain employment and progress. It is important that a young person’s employment status and financial situation does not prevent them from undertaking those opportunities open to others. In order to help them overcome these barriers, it is critical that job centre staff are equipped with the necessary information to help support a young person </w:t>
      </w:r>
      <w:r w:rsidR="007A4FC4" w:rsidRPr="00D1691B">
        <w:rPr>
          <w:rFonts w:asciiTheme="majorHAnsi" w:hAnsiTheme="majorHAnsi"/>
          <w:color w:val="4D4F53" w:themeColor="text2"/>
          <w:sz w:val="20"/>
        </w:rPr>
        <w:t xml:space="preserve">to undertake work experience placements and onto suitable courses. </w:t>
      </w:r>
    </w:p>
    <w:p w14:paraId="4BA82035" w14:textId="0201DB1B" w:rsidR="001F062C" w:rsidRPr="00D92BC1" w:rsidRDefault="006325EC" w:rsidP="00D92BC1">
      <w:pPr>
        <w:pStyle w:val="ListParagraph"/>
        <w:ind w:left="360"/>
        <w:jc w:val="both"/>
        <w:rPr>
          <w:rFonts w:ascii="Verdana" w:hAnsi="Verdana"/>
          <w:color w:val="4D4F53"/>
          <w:sz w:val="20"/>
          <w:szCs w:val="20"/>
        </w:rPr>
      </w:pPr>
      <w:r>
        <w:rPr>
          <w:rFonts w:ascii="Verdana" w:hAnsi="Verdana"/>
          <w:color w:val="4D4F53"/>
          <w:sz w:val="20"/>
          <w:szCs w:val="20"/>
        </w:rPr>
        <w:t xml:space="preserve"> </w:t>
      </w:r>
    </w:p>
    <w:p w14:paraId="5D21D2E2" w14:textId="72C48265" w:rsidR="001F062C" w:rsidRDefault="00D96BE7" w:rsidP="001F062C">
      <w:pPr>
        <w:pStyle w:val="ListParagraph"/>
        <w:numPr>
          <w:ilvl w:val="0"/>
          <w:numId w:val="6"/>
        </w:numPr>
        <w:jc w:val="both"/>
        <w:rPr>
          <w:rFonts w:ascii="Verdana" w:hAnsi="Verdana"/>
          <w:b/>
          <w:color w:val="4D4F53"/>
          <w:sz w:val="20"/>
          <w:szCs w:val="20"/>
        </w:rPr>
      </w:pPr>
      <w:r w:rsidRPr="00907637">
        <w:rPr>
          <w:rFonts w:ascii="Verdana" w:hAnsi="Verdana"/>
          <w:b/>
          <w:color w:val="4D4F53"/>
          <w:sz w:val="20"/>
          <w:szCs w:val="20"/>
        </w:rPr>
        <w:t>Should compulsory work experience for under-16s be reinstated? What is the right age for work experience within compulsory education: 14-16 or 16-18?</w:t>
      </w:r>
    </w:p>
    <w:p w14:paraId="650AA245" w14:textId="77777777" w:rsidR="001F062C" w:rsidRPr="001F062C" w:rsidRDefault="001F062C" w:rsidP="001F062C">
      <w:pPr>
        <w:pStyle w:val="ListParagraph"/>
        <w:rPr>
          <w:rFonts w:ascii="Verdana" w:hAnsi="Verdana"/>
          <w:b/>
          <w:color w:val="4D4F53"/>
          <w:sz w:val="20"/>
          <w:szCs w:val="20"/>
        </w:rPr>
      </w:pPr>
    </w:p>
    <w:p w14:paraId="2AA70EEA" w14:textId="0EA8D667" w:rsidR="001F062C" w:rsidRPr="001F062C"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7.1</w:t>
      </w:r>
      <w:r>
        <w:rPr>
          <w:rFonts w:ascii="Verdana" w:hAnsi="Verdana"/>
          <w:color w:val="4D4F53"/>
          <w:sz w:val="20"/>
          <w:szCs w:val="20"/>
        </w:rPr>
        <w:tab/>
      </w:r>
      <w:r w:rsidR="001F062C" w:rsidRPr="001F062C">
        <w:rPr>
          <w:rFonts w:ascii="Verdana" w:hAnsi="Verdana"/>
          <w:color w:val="4D4F53"/>
          <w:sz w:val="20"/>
          <w:szCs w:val="20"/>
        </w:rPr>
        <w:t>YMCA</w:t>
      </w:r>
      <w:r w:rsidR="001F062C">
        <w:rPr>
          <w:rFonts w:ascii="Verdana" w:hAnsi="Verdana"/>
          <w:color w:val="4D4F53"/>
          <w:sz w:val="20"/>
          <w:szCs w:val="20"/>
        </w:rPr>
        <w:t xml:space="preserve"> </w:t>
      </w:r>
      <w:r w:rsidR="007D2A0A">
        <w:rPr>
          <w:rFonts w:ascii="Verdana" w:hAnsi="Verdana"/>
          <w:color w:val="4D4F53"/>
          <w:sz w:val="20"/>
          <w:szCs w:val="20"/>
        </w:rPr>
        <w:t>believes the Government should</w:t>
      </w:r>
      <w:r w:rsidR="001F062C">
        <w:rPr>
          <w:rFonts w:ascii="Verdana" w:hAnsi="Verdana"/>
          <w:color w:val="4D4F53"/>
          <w:sz w:val="20"/>
          <w:szCs w:val="20"/>
        </w:rPr>
        <w:t xml:space="preserve"> guarantee all </w:t>
      </w:r>
      <w:r w:rsidR="007D2A0A">
        <w:rPr>
          <w:rFonts w:ascii="Verdana" w:hAnsi="Verdana"/>
          <w:color w:val="4D4F53"/>
          <w:sz w:val="20"/>
          <w:szCs w:val="20"/>
        </w:rPr>
        <w:t>students in Years 10 and 11</w:t>
      </w:r>
      <w:r w:rsidR="001F062C">
        <w:rPr>
          <w:rFonts w:ascii="Verdana" w:hAnsi="Verdana"/>
          <w:color w:val="4D4F53"/>
          <w:sz w:val="20"/>
          <w:szCs w:val="20"/>
        </w:rPr>
        <w:t xml:space="preserve"> access to at least three weeks</w:t>
      </w:r>
      <w:r w:rsidR="006325EC">
        <w:rPr>
          <w:rFonts w:ascii="Verdana" w:hAnsi="Verdana"/>
          <w:color w:val="4D4F53"/>
          <w:sz w:val="20"/>
          <w:szCs w:val="20"/>
        </w:rPr>
        <w:t xml:space="preserve"> of meaningful work experience, including those not in mainstream education. </w:t>
      </w:r>
    </w:p>
    <w:p w14:paraId="48E83796" w14:textId="77777777" w:rsidR="001F062C" w:rsidRPr="001F062C" w:rsidRDefault="001F062C" w:rsidP="001F062C">
      <w:pPr>
        <w:pStyle w:val="ListParagraph"/>
        <w:rPr>
          <w:rFonts w:ascii="Verdana" w:hAnsi="Verdana"/>
          <w:b/>
          <w:color w:val="4D4F53"/>
          <w:sz w:val="20"/>
          <w:szCs w:val="20"/>
        </w:rPr>
      </w:pPr>
    </w:p>
    <w:p w14:paraId="20BC327D" w14:textId="747F16BD" w:rsidR="00D96BE7" w:rsidRDefault="00D96BE7" w:rsidP="00403CC7">
      <w:pPr>
        <w:pStyle w:val="ListParagraph"/>
        <w:numPr>
          <w:ilvl w:val="0"/>
          <w:numId w:val="6"/>
        </w:numPr>
        <w:jc w:val="both"/>
        <w:rPr>
          <w:rFonts w:ascii="Verdana" w:hAnsi="Verdana"/>
          <w:b/>
          <w:color w:val="4D4F53"/>
          <w:sz w:val="20"/>
          <w:szCs w:val="20"/>
        </w:rPr>
      </w:pPr>
      <w:r w:rsidRPr="00907637">
        <w:rPr>
          <w:rFonts w:ascii="Verdana" w:hAnsi="Verdana"/>
          <w:b/>
          <w:color w:val="4D4F53"/>
          <w:sz w:val="20"/>
          <w:szCs w:val="20"/>
        </w:rPr>
        <w:t>How could schools and colleges be better supported to help their students access quality work experience?</w:t>
      </w:r>
    </w:p>
    <w:p w14:paraId="77CB577F" w14:textId="77777777" w:rsidR="00851C87" w:rsidRDefault="00851C87" w:rsidP="00D92BC1">
      <w:pPr>
        <w:pStyle w:val="ListParagraph"/>
        <w:ind w:left="360"/>
        <w:jc w:val="both"/>
        <w:rPr>
          <w:rFonts w:ascii="Verdana" w:hAnsi="Verdana"/>
          <w:color w:val="4D4F53"/>
          <w:sz w:val="20"/>
          <w:szCs w:val="20"/>
        </w:rPr>
      </w:pPr>
    </w:p>
    <w:p w14:paraId="3797AA3E" w14:textId="549B49A8" w:rsidR="00D92BC1"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8.1</w:t>
      </w:r>
      <w:r>
        <w:rPr>
          <w:rFonts w:ascii="Verdana" w:hAnsi="Verdana"/>
          <w:color w:val="4D4F53"/>
          <w:sz w:val="20"/>
          <w:szCs w:val="20"/>
        </w:rPr>
        <w:tab/>
      </w:r>
      <w:r w:rsidR="00D92BC1">
        <w:rPr>
          <w:rFonts w:ascii="Verdana" w:hAnsi="Verdana"/>
          <w:color w:val="4D4F53"/>
          <w:sz w:val="20"/>
          <w:szCs w:val="20"/>
        </w:rPr>
        <w:t>T</w:t>
      </w:r>
      <w:r w:rsidR="00D92BC1" w:rsidRPr="00D92BC1">
        <w:rPr>
          <w:rFonts w:ascii="Verdana" w:hAnsi="Verdana"/>
          <w:color w:val="4D4F53"/>
          <w:sz w:val="20"/>
          <w:szCs w:val="20"/>
        </w:rPr>
        <w:t>he information given to young people should also extend beyond that given by</w:t>
      </w:r>
      <w:r w:rsidR="00D92BC1">
        <w:rPr>
          <w:rFonts w:ascii="Verdana" w:hAnsi="Verdana"/>
          <w:color w:val="4D4F53"/>
          <w:sz w:val="20"/>
          <w:szCs w:val="20"/>
        </w:rPr>
        <w:t xml:space="preserve"> </w:t>
      </w:r>
      <w:r w:rsidR="00D92BC1" w:rsidRPr="00D92BC1">
        <w:rPr>
          <w:rFonts w:ascii="Verdana" w:hAnsi="Verdana"/>
          <w:color w:val="4D4F53"/>
          <w:sz w:val="20"/>
          <w:szCs w:val="20"/>
        </w:rPr>
        <w:t>traditional careers advisors.</w:t>
      </w:r>
      <w:r w:rsidR="00D92BC1">
        <w:rPr>
          <w:rFonts w:ascii="Verdana" w:hAnsi="Verdana"/>
          <w:color w:val="4D4F53"/>
          <w:sz w:val="20"/>
          <w:szCs w:val="20"/>
        </w:rPr>
        <w:t xml:space="preserve"> </w:t>
      </w:r>
      <w:r w:rsidR="00D92BC1" w:rsidRPr="00D92BC1">
        <w:rPr>
          <w:rFonts w:ascii="Verdana" w:hAnsi="Verdana"/>
          <w:color w:val="4D4F53"/>
          <w:sz w:val="20"/>
          <w:szCs w:val="20"/>
        </w:rPr>
        <w:t xml:space="preserve">Instead, professional careers advice should be supplemented with information given by employers and training providers about the realities of working and studying, and the </w:t>
      </w:r>
      <w:r w:rsidR="00851C87">
        <w:rPr>
          <w:rFonts w:ascii="Verdana" w:hAnsi="Verdana"/>
          <w:color w:val="4D4F53"/>
          <w:sz w:val="20"/>
          <w:szCs w:val="20"/>
        </w:rPr>
        <w:t xml:space="preserve">work experience </w:t>
      </w:r>
      <w:r w:rsidR="00D92BC1" w:rsidRPr="00D92BC1">
        <w:rPr>
          <w:rFonts w:ascii="Verdana" w:hAnsi="Verdana"/>
          <w:color w:val="4D4F53"/>
          <w:sz w:val="20"/>
          <w:szCs w:val="20"/>
        </w:rPr>
        <w:t>opportunities available.</w:t>
      </w:r>
    </w:p>
    <w:p w14:paraId="6C1019BE" w14:textId="77777777" w:rsidR="00D92BC1" w:rsidRPr="00D92BC1" w:rsidRDefault="00D92BC1" w:rsidP="00D92BC1">
      <w:pPr>
        <w:pStyle w:val="ListParagraph"/>
        <w:ind w:left="360"/>
        <w:jc w:val="both"/>
        <w:rPr>
          <w:rFonts w:ascii="Verdana" w:hAnsi="Verdana"/>
          <w:color w:val="4D4F53"/>
          <w:sz w:val="20"/>
          <w:szCs w:val="20"/>
        </w:rPr>
      </w:pPr>
    </w:p>
    <w:p w14:paraId="04A7D194" w14:textId="29AA998B" w:rsidR="00D92BC1"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8.2</w:t>
      </w:r>
      <w:r>
        <w:rPr>
          <w:rFonts w:ascii="Verdana" w:hAnsi="Verdana"/>
          <w:color w:val="4D4F53"/>
          <w:sz w:val="20"/>
          <w:szCs w:val="20"/>
        </w:rPr>
        <w:t xml:space="preserve"> </w:t>
      </w:r>
      <w:r>
        <w:rPr>
          <w:rFonts w:ascii="Verdana" w:hAnsi="Verdana"/>
          <w:color w:val="4D4F53"/>
          <w:sz w:val="20"/>
          <w:szCs w:val="20"/>
        </w:rPr>
        <w:tab/>
      </w:r>
      <w:r w:rsidR="00D92BC1" w:rsidRPr="00D92BC1">
        <w:rPr>
          <w:rFonts w:ascii="Verdana" w:hAnsi="Verdana"/>
          <w:color w:val="4D4F53"/>
          <w:sz w:val="20"/>
          <w:szCs w:val="20"/>
        </w:rPr>
        <w:t>It is important, therefore, that the responsibility of informing young people</w:t>
      </w:r>
      <w:r w:rsidR="00851C87">
        <w:rPr>
          <w:rFonts w:ascii="Verdana" w:hAnsi="Verdana"/>
          <w:color w:val="4D4F53"/>
          <w:sz w:val="20"/>
          <w:szCs w:val="20"/>
        </w:rPr>
        <w:t xml:space="preserve"> about the options available to them</w:t>
      </w:r>
      <w:r w:rsidR="00D92BC1" w:rsidRPr="00D92BC1">
        <w:rPr>
          <w:rFonts w:ascii="Verdana" w:hAnsi="Verdana"/>
          <w:color w:val="4D4F53"/>
          <w:sz w:val="20"/>
          <w:szCs w:val="20"/>
        </w:rPr>
        <w:t xml:space="preserve"> is not placed</w:t>
      </w:r>
      <w:r w:rsidR="00D92BC1">
        <w:rPr>
          <w:rFonts w:ascii="Verdana" w:hAnsi="Verdana"/>
          <w:color w:val="4D4F53"/>
          <w:sz w:val="20"/>
          <w:szCs w:val="20"/>
        </w:rPr>
        <w:t xml:space="preserve"> </w:t>
      </w:r>
      <w:r w:rsidR="00D92BC1" w:rsidRPr="00D92BC1">
        <w:rPr>
          <w:rFonts w:ascii="Verdana" w:hAnsi="Verdana"/>
          <w:color w:val="4D4F53"/>
          <w:sz w:val="20"/>
          <w:szCs w:val="20"/>
        </w:rPr>
        <w:t>solely on schools and colleges, but instead, an obligation is also placed on employers and</w:t>
      </w:r>
      <w:r w:rsidR="00D92BC1">
        <w:rPr>
          <w:rFonts w:ascii="Verdana" w:hAnsi="Verdana"/>
          <w:color w:val="4D4F53"/>
          <w:sz w:val="20"/>
          <w:szCs w:val="20"/>
        </w:rPr>
        <w:t xml:space="preserve"> </w:t>
      </w:r>
      <w:r w:rsidR="00D92BC1" w:rsidRPr="00D92BC1">
        <w:rPr>
          <w:rFonts w:ascii="Verdana" w:hAnsi="Verdana"/>
          <w:color w:val="4D4F53"/>
          <w:sz w:val="20"/>
          <w:szCs w:val="20"/>
        </w:rPr>
        <w:t>training providers to actively engage and enter into educational institutions, helping to</w:t>
      </w:r>
      <w:r w:rsidR="00D92BC1">
        <w:rPr>
          <w:rFonts w:ascii="Verdana" w:hAnsi="Verdana"/>
          <w:color w:val="4D4F53"/>
          <w:sz w:val="20"/>
          <w:szCs w:val="20"/>
        </w:rPr>
        <w:t xml:space="preserve"> </w:t>
      </w:r>
      <w:r w:rsidR="00D92BC1" w:rsidRPr="00D92BC1">
        <w:rPr>
          <w:rFonts w:ascii="Verdana" w:hAnsi="Verdana"/>
          <w:color w:val="4D4F53"/>
          <w:sz w:val="20"/>
          <w:szCs w:val="20"/>
        </w:rPr>
        <w:t xml:space="preserve">promote </w:t>
      </w:r>
      <w:r w:rsidR="00BB4B84">
        <w:rPr>
          <w:rFonts w:ascii="Verdana" w:hAnsi="Verdana"/>
          <w:color w:val="4D4F53"/>
          <w:sz w:val="20"/>
          <w:szCs w:val="20"/>
        </w:rPr>
        <w:t xml:space="preserve">opportunities </w:t>
      </w:r>
      <w:r w:rsidR="00D92BC1" w:rsidRPr="00D92BC1">
        <w:rPr>
          <w:rFonts w:ascii="Verdana" w:hAnsi="Verdana"/>
          <w:color w:val="4D4F53"/>
          <w:sz w:val="20"/>
          <w:szCs w:val="20"/>
        </w:rPr>
        <w:t>and encourage participation.</w:t>
      </w:r>
    </w:p>
    <w:p w14:paraId="40B87799" w14:textId="77777777" w:rsidR="00D92BC1" w:rsidRPr="00D92BC1" w:rsidRDefault="00D92BC1" w:rsidP="00D92BC1">
      <w:pPr>
        <w:pStyle w:val="ListParagraph"/>
        <w:ind w:left="360"/>
        <w:jc w:val="both"/>
        <w:rPr>
          <w:rFonts w:ascii="Verdana" w:hAnsi="Verdana"/>
          <w:color w:val="4D4F53"/>
          <w:sz w:val="20"/>
          <w:szCs w:val="20"/>
        </w:rPr>
      </w:pPr>
    </w:p>
    <w:p w14:paraId="232F2EB5" w14:textId="1BC0522C" w:rsidR="001F062C" w:rsidRPr="00D92BC1" w:rsidRDefault="00D1691B" w:rsidP="00D1691B">
      <w:pPr>
        <w:pStyle w:val="ListParagraph"/>
        <w:ind w:left="709" w:hanging="709"/>
        <w:jc w:val="both"/>
        <w:rPr>
          <w:rFonts w:ascii="Verdana" w:hAnsi="Verdana"/>
          <w:color w:val="4D4F53"/>
          <w:sz w:val="20"/>
          <w:szCs w:val="20"/>
        </w:rPr>
      </w:pPr>
      <w:r w:rsidRPr="00D1691B">
        <w:rPr>
          <w:rFonts w:ascii="Verdana" w:hAnsi="Verdana"/>
          <w:b/>
          <w:color w:val="4D4F53"/>
          <w:sz w:val="20"/>
          <w:szCs w:val="20"/>
        </w:rPr>
        <w:t>8.</w:t>
      </w:r>
      <w:r>
        <w:rPr>
          <w:rFonts w:ascii="Verdana" w:hAnsi="Verdana"/>
          <w:b/>
          <w:color w:val="4D4F53"/>
          <w:sz w:val="20"/>
          <w:szCs w:val="20"/>
        </w:rPr>
        <w:t>3</w:t>
      </w:r>
      <w:r>
        <w:rPr>
          <w:rFonts w:ascii="Verdana" w:hAnsi="Verdana"/>
          <w:color w:val="4D4F53"/>
          <w:sz w:val="20"/>
          <w:szCs w:val="20"/>
        </w:rPr>
        <w:tab/>
      </w:r>
      <w:r w:rsidR="00D92BC1" w:rsidRPr="00D92BC1">
        <w:rPr>
          <w:rFonts w:ascii="Verdana" w:hAnsi="Verdana"/>
          <w:color w:val="4D4F53"/>
          <w:sz w:val="20"/>
          <w:szCs w:val="20"/>
        </w:rPr>
        <w:t>In addition, employers should work with schools to provide quality work experience</w:t>
      </w:r>
      <w:r w:rsidR="00D92BC1">
        <w:rPr>
          <w:rFonts w:ascii="Verdana" w:hAnsi="Verdana"/>
          <w:color w:val="4D4F53"/>
          <w:sz w:val="20"/>
          <w:szCs w:val="20"/>
        </w:rPr>
        <w:t xml:space="preserve"> </w:t>
      </w:r>
      <w:r w:rsidR="00D92BC1" w:rsidRPr="00D92BC1">
        <w:rPr>
          <w:rFonts w:ascii="Verdana" w:hAnsi="Verdana"/>
          <w:color w:val="4D4F53"/>
          <w:sz w:val="20"/>
          <w:szCs w:val="20"/>
        </w:rPr>
        <w:t>opportunities to young people, allowing them to gain an insight into their chosen career</w:t>
      </w:r>
      <w:r w:rsidR="00D92BC1">
        <w:rPr>
          <w:rFonts w:ascii="Verdana" w:hAnsi="Verdana"/>
          <w:color w:val="4D4F53"/>
          <w:sz w:val="20"/>
          <w:szCs w:val="20"/>
        </w:rPr>
        <w:t xml:space="preserve"> </w:t>
      </w:r>
      <w:r w:rsidR="00D92BC1" w:rsidRPr="00D92BC1">
        <w:rPr>
          <w:rFonts w:ascii="Verdana" w:hAnsi="Verdana"/>
          <w:color w:val="4D4F53"/>
          <w:sz w:val="20"/>
          <w:szCs w:val="20"/>
        </w:rPr>
        <w:t>be</w:t>
      </w:r>
      <w:r w:rsidR="00BB4B84">
        <w:rPr>
          <w:rFonts w:ascii="Verdana" w:hAnsi="Verdana"/>
          <w:color w:val="4D4F53"/>
          <w:sz w:val="20"/>
          <w:szCs w:val="20"/>
        </w:rPr>
        <w:t xml:space="preserve">fore committing to follow a chosen career path. </w:t>
      </w:r>
    </w:p>
    <w:p w14:paraId="2F020974" w14:textId="77777777" w:rsidR="00D92BC1" w:rsidRDefault="00D92BC1" w:rsidP="001F062C">
      <w:pPr>
        <w:pStyle w:val="ListParagraph"/>
        <w:ind w:left="360"/>
        <w:jc w:val="both"/>
        <w:rPr>
          <w:rFonts w:ascii="Verdana" w:hAnsi="Verdana"/>
          <w:color w:val="4D4F53"/>
          <w:sz w:val="20"/>
          <w:szCs w:val="20"/>
        </w:rPr>
      </w:pPr>
    </w:p>
    <w:p w14:paraId="7C316D7F" w14:textId="77777777" w:rsidR="00D92BC1" w:rsidRPr="00907637" w:rsidRDefault="00D92BC1" w:rsidP="001F062C">
      <w:pPr>
        <w:pStyle w:val="ListParagraph"/>
        <w:ind w:left="360"/>
        <w:jc w:val="both"/>
        <w:rPr>
          <w:rFonts w:ascii="Verdana" w:hAnsi="Verdana"/>
          <w:b/>
          <w:color w:val="4D4F53"/>
          <w:sz w:val="20"/>
          <w:szCs w:val="20"/>
        </w:rPr>
      </w:pPr>
    </w:p>
    <w:p w14:paraId="5B31702E" w14:textId="705020AC" w:rsidR="00851C87" w:rsidRPr="00851C87" w:rsidRDefault="003B241E" w:rsidP="00851C87">
      <w:pPr>
        <w:pStyle w:val="ListParagraph"/>
        <w:numPr>
          <w:ilvl w:val="0"/>
          <w:numId w:val="6"/>
        </w:numPr>
        <w:jc w:val="both"/>
        <w:rPr>
          <w:rFonts w:ascii="Verdana" w:hAnsi="Verdana"/>
          <w:b/>
          <w:color w:val="4D4F53"/>
          <w:sz w:val="20"/>
          <w:szCs w:val="20"/>
        </w:rPr>
      </w:pPr>
      <w:r w:rsidRPr="00907637">
        <w:rPr>
          <w:rFonts w:ascii="Verdana" w:hAnsi="Verdana"/>
          <w:b/>
          <w:color w:val="4D4F53"/>
          <w:sz w:val="20"/>
          <w:szCs w:val="20"/>
        </w:rPr>
        <w:t xml:space="preserve"> </w:t>
      </w:r>
      <w:r w:rsidR="00414DE5" w:rsidRPr="00907637">
        <w:rPr>
          <w:rFonts w:ascii="Verdana" w:hAnsi="Verdana"/>
          <w:b/>
          <w:color w:val="4D4F53"/>
          <w:sz w:val="20"/>
          <w:szCs w:val="20"/>
        </w:rPr>
        <w:t>What role should the Government have in ensuring young people have access to quality work experience?</w:t>
      </w:r>
    </w:p>
    <w:p w14:paraId="5B4AAF3C" w14:textId="77777777" w:rsidR="00851C87" w:rsidRDefault="00851C87" w:rsidP="00851C87">
      <w:pPr>
        <w:pStyle w:val="ListParagraph"/>
        <w:ind w:left="360"/>
        <w:jc w:val="both"/>
        <w:rPr>
          <w:rFonts w:ascii="Verdana" w:hAnsi="Verdana"/>
          <w:b/>
          <w:color w:val="4D4F53"/>
          <w:sz w:val="20"/>
          <w:szCs w:val="20"/>
        </w:rPr>
      </w:pPr>
    </w:p>
    <w:p w14:paraId="475C0855" w14:textId="7E35E456" w:rsidR="00D1691B" w:rsidRDefault="000F64EA" w:rsidP="00D1691B">
      <w:pPr>
        <w:pStyle w:val="ListParagraph"/>
        <w:numPr>
          <w:ilvl w:val="1"/>
          <w:numId w:val="6"/>
        </w:numPr>
        <w:jc w:val="both"/>
        <w:rPr>
          <w:rFonts w:ascii="Verdana" w:hAnsi="Verdana"/>
          <w:color w:val="4D4F53"/>
          <w:sz w:val="20"/>
          <w:szCs w:val="20"/>
        </w:rPr>
      </w:pPr>
      <w:r>
        <w:rPr>
          <w:rFonts w:ascii="Verdana" w:hAnsi="Verdana"/>
          <w:color w:val="4D4F53"/>
          <w:sz w:val="20"/>
          <w:szCs w:val="20"/>
        </w:rPr>
        <w:t xml:space="preserve">The Government should reinstate </w:t>
      </w:r>
      <w:r w:rsidR="00C3598C">
        <w:rPr>
          <w:rFonts w:ascii="Verdana" w:hAnsi="Verdana"/>
          <w:color w:val="4D4F53"/>
          <w:sz w:val="20"/>
          <w:szCs w:val="20"/>
        </w:rPr>
        <w:t>the duty placed on schools to provide work-related learning at Key-Stage 4</w:t>
      </w:r>
      <w:r w:rsidR="007D2A0A">
        <w:rPr>
          <w:rFonts w:ascii="Verdana" w:hAnsi="Verdana"/>
          <w:color w:val="4D4F53"/>
          <w:sz w:val="20"/>
          <w:szCs w:val="20"/>
        </w:rPr>
        <w:t xml:space="preserve"> to all students</w:t>
      </w:r>
      <w:r w:rsidR="00C3598C">
        <w:rPr>
          <w:rFonts w:ascii="Verdana" w:hAnsi="Verdana"/>
          <w:color w:val="4D4F53"/>
          <w:sz w:val="20"/>
          <w:szCs w:val="20"/>
        </w:rPr>
        <w:t xml:space="preserve">. </w:t>
      </w:r>
    </w:p>
    <w:p w14:paraId="131D1FDE" w14:textId="77777777" w:rsidR="00D1691B" w:rsidRDefault="00D1691B" w:rsidP="00D1691B">
      <w:pPr>
        <w:pStyle w:val="ListParagraph"/>
        <w:jc w:val="both"/>
        <w:rPr>
          <w:rFonts w:ascii="Verdana" w:hAnsi="Verdana"/>
          <w:color w:val="4D4F53"/>
          <w:sz w:val="20"/>
          <w:szCs w:val="20"/>
        </w:rPr>
      </w:pPr>
    </w:p>
    <w:p w14:paraId="6C20978B" w14:textId="77777777" w:rsidR="00D1691B" w:rsidRDefault="00DE4C77" w:rsidP="00D1691B">
      <w:pPr>
        <w:pStyle w:val="ListParagraph"/>
        <w:numPr>
          <w:ilvl w:val="1"/>
          <w:numId w:val="6"/>
        </w:numPr>
        <w:jc w:val="both"/>
        <w:rPr>
          <w:rFonts w:ascii="Verdana" w:hAnsi="Verdana"/>
          <w:color w:val="4D4F53"/>
          <w:sz w:val="20"/>
          <w:szCs w:val="20"/>
        </w:rPr>
      </w:pPr>
      <w:r w:rsidRPr="00D1691B">
        <w:rPr>
          <w:rFonts w:ascii="Verdana" w:hAnsi="Verdana"/>
          <w:color w:val="4D4F53"/>
          <w:sz w:val="20"/>
          <w:szCs w:val="20"/>
        </w:rPr>
        <w:t xml:space="preserve">However, as mentioned previously the responsibility to ensure that young people are equipped to enter into the world of work must extend beyond schools. This is particularly important for those who have left formal education. </w:t>
      </w:r>
    </w:p>
    <w:p w14:paraId="252EE53D" w14:textId="77777777" w:rsidR="00D1691B" w:rsidRDefault="00D1691B" w:rsidP="00D1691B">
      <w:pPr>
        <w:pStyle w:val="ListParagraph"/>
        <w:jc w:val="both"/>
        <w:rPr>
          <w:rFonts w:ascii="Verdana" w:hAnsi="Verdana"/>
          <w:color w:val="4D4F53"/>
          <w:sz w:val="20"/>
          <w:szCs w:val="20"/>
        </w:rPr>
      </w:pPr>
    </w:p>
    <w:p w14:paraId="57AB1DB9" w14:textId="77777777" w:rsidR="00D1691B" w:rsidRPr="00D1691B" w:rsidRDefault="00DE4C77" w:rsidP="00D1691B">
      <w:pPr>
        <w:pStyle w:val="ListParagraph"/>
        <w:numPr>
          <w:ilvl w:val="1"/>
          <w:numId w:val="6"/>
        </w:numPr>
        <w:jc w:val="both"/>
        <w:rPr>
          <w:rFonts w:ascii="Verdana" w:hAnsi="Verdana"/>
          <w:color w:val="4D4F53"/>
          <w:sz w:val="20"/>
          <w:szCs w:val="20"/>
        </w:rPr>
      </w:pPr>
      <w:r w:rsidRPr="00D1691B">
        <w:rPr>
          <w:rFonts w:ascii="Verdana" w:hAnsi="Verdana"/>
          <w:color w:val="4D4F53"/>
          <w:sz w:val="20"/>
          <w:szCs w:val="20"/>
        </w:rPr>
        <w:t>YMCA’s</w:t>
      </w:r>
      <w:r w:rsidRPr="00D1691B">
        <w:rPr>
          <w:rFonts w:ascii="Verdana" w:hAnsi="Verdana"/>
          <w:i/>
          <w:color w:val="4D4F53"/>
          <w:sz w:val="20"/>
          <w:szCs w:val="20"/>
        </w:rPr>
        <w:t xml:space="preserve"> ‘Safety Net or Springboard?’</w:t>
      </w:r>
      <w:r>
        <w:rPr>
          <w:rStyle w:val="EndnoteReference"/>
          <w:rFonts w:ascii="Verdana" w:hAnsi="Verdana"/>
          <w:i/>
          <w:color w:val="4D4F53"/>
          <w:sz w:val="20"/>
          <w:szCs w:val="20"/>
        </w:rPr>
        <w:endnoteReference w:id="7"/>
      </w:r>
      <w:r w:rsidRPr="00D1691B">
        <w:rPr>
          <w:rFonts w:ascii="Verdana" w:hAnsi="Verdana"/>
          <w:i/>
          <w:color w:val="4D4F53"/>
          <w:sz w:val="20"/>
          <w:szCs w:val="20"/>
        </w:rPr>
        <w:t xml:space="preserve"> </w:t>
      </w:r>
      <w:r w:rsidRPr="00D1691B">
        <w:rPr>
          <w:rFonts w:ascii="Verdana" w:hAnsi="Verdana"/>
          <w:color w:val="4D4F53"/>
          <w:sz w:val="20"/>
          <w:szCs w:val="20"/>
        </w:rPr>
        <w:t>research found th</w:t>
      </w:r>
      <w:r w:rsidRPr="00D1691B">
        <w:rPr>
          <w:rFonts w:ascii="Verdana" w:hAnsi="Verdana"/>
          <w:color w:val="4D4F53" w:themeColor="text2"/>
          <w:sz w:val="20"/>
          <w:szCs w:val="20"/>
        </w:rPr>
        <w:t>at r</w:t>
      </w:r>
      <w:r w:rsidRPr="00D1691B">
        <w:rPr>
          <w:color w:val="4D4F53" w:themeColor="text2"/>
          <w:sz w:val="20"/>
          <w:szCs w:val="20"/>
        </w:rPr>
        <w:t>ather than preparing and helping young people find work, in many cases the existing job centre arrangements merely dehumanise those who access its services, damaging their confidence and in some cases even setting back their journey into employment.</w:t>
      </w:r>
    </w:p>
    <w:p w14:paraId="66D56FCC" w14:textId="77777777" w:rsidR="00D1691B" w:rsidRPr="00D1691B" w:rsidRDefault="00D1691B" w:rsidP="00D1691B">
      <w:pPr>
        <w:pStyle w:val="ListParagraph"/>
        <w:jc w:val="both"/>
        <w:rPr>
          <w:rFonts w:ascii="Verdana" w:hAnsi="Verdana"/>
          <w:color w:val="4D4F53"/>
          <w:sz w:val="20"/>
          <w:szCs w:val="20"/>
        </w:rPr>
      </w:pPr>
    </w:p>
    <w:p w14:paraId="738453A0" w14:textId="77777777" w:rsidR="00D1691B" w:rsidRPr="00D1691B" w:rsidRDefault="00DE4C77" w:rsidP="00D1691B">
      <w:pPr>
        <w:pStyle w:val="ListParagraph"/>
        <w:numPr>
          <w:ilvl w:val="1"/>
          <w:numId w:val="6"/>
        </w:numPr>
        <w:jc w:val="both"/>
        <w:rPr>
          <w:rFonts w:ascii="Verdana" w:hAnsi="Verdana"/>
          <w:color w:val="4D4F53"/>
          <w:sz w:val="20"/>
          <w:szCs w:val="20"/>
        </w:rPr>
      </w:pPr>
      <w:r w:rsidRPr="00D1691B">
        <w:rPr>
          <w:rFonts w:ascii="Verdana" w:hAnsi="Verdana"/>
          <w:color w:val="4D4F53" w:themeColor="text2"/>
          <w:sz w:val="20"/>
          <w:szCs w:val="20"/>
        </w:rPr>
        <w:t xml:space="preserve">As such, the research found that </w:t>
      </w:r>
      <w:r w:rsidRPr="00D1691B">
        <w:rPr>
          <w:color w:val="4D4F53" w:themeColor="text2"/>
          <w:sz w:val="20"/>
          <w:szCs w:val="20"/>
        </w:rPr>
        <w:t xml:space="preserve">if job centres are to improve their offer to young people, their aspirations need to match those of the individuals accessing their services. Accordingly, job centres need to be focused on helping individuals to find sustained employment and build lasting careers, not merely providing short-term fixes and seeking to end their claims. </w:t>
      </w:r>
    </w:p>
    <w:p w14:paraId="15548740" w14:textId="77777777" w:rsidR="00D1691B" w:rsidRPr="00D1691B" w:rsidRDefault="00D1691B" w:rsidP="00D1691B">
      <w:pPr>
        <w:pStyle w:val="ListParagraph"/>
        <w:jc w:val="both"/>
        <w:rPr>
          <w:rFonts w:ascii="Verdana" w:hAnsi="Verdana"/>
          <w:color w:val="4D4F53"/>
          <w:sz w:val="20"/>
          <w:szCs w:val="20"/>
        </w:rPr>
      </w:pPr>
    </w:p>
    <w:p w14:paraId="5FE9023A" w14:textId="77777777" w:rsidR="00D1691B" w:rsidRPr="00D1691B" w:rsidRDefault="00DE4C77" w:rsidP="00D1691B">
      <w:pPr>
        <w:pStyle w:val="ListParagraph"/>
        <w:numPr>
          <w:ilvl w:val="1"/>
          <w:numId w:val="6"/>
        </w:numPr>
        <w:jc w:val="both"/>
        <w:rPr>
          <w:rFonts w:ascii="Verdana" w:hAnsi="Verdana"/>
          <w:color w:val="4D4F53"/>
          <w:sz w:val="20"/>
          <w:szCs w:val="20"/>
        </w:rPr>
      </w:pPr>
      <w:r w:rsidRPr="00D1691B">
        <w:rPr>
          <w:color w:val="4D4F53" w:themeColor="text2"/>
          <w:sz w:val="20"/>
          <w:szCs w:val="20"/>
        </w:rPr>
        <w:t>To do this, governments have to free job centres from the targets and time constraints that restrict them from providing tailored support that young people need. Tackling the existing problem also requires an investment in job centre staff to equip them with the skills they need to address the unique challenges that young people face.</w:t>
      </w:r>
    </w:p>
    <w:p w14:paraId="4D92D725" w14:textId="77777777" w:rsidR="00D1691B" w:rsidRPr="00D1691B" w:rsidRDefault="00D1691B" w:rsidP="00D1691B">
      <w:pPr>
        <w:pStyle w:val="ListParagraph"/>
        <w:jc w:val="both"/>
        <w:rPr>
          <w:rFonts w:ascii="Verdana" w:hAnsi="Verdana"/>
          <w:color w:val="4D4F53"/>
          <w:sz w:val="20"/>
          <w:szCs w:val="20"/>
        </w:rPr>
      </w:pPr>
    </w:p>
    <w:p w14:paraId="3F85D5EA" w14:textId="77777777" w:rsidR="00D1691B" w:rsidRPr="00D1691B" w:rsidRDefault="00DE4C77" w:rsidP="00D1691B">
      <w:pPr>
        <w:pStyle w:val="ListParagraph"/>
        <w:numPr>
          <w:ilvl w:val="1"/>
          <w:numId w:val="6"/>
        </w:numPr>
        <w:jc w:val="both"/>
        <w:rPr>
          <w:rFonts w:ascii="Verdana" w:hAnsi="Verdana"/>
          <w:color w:val="4D4F53"/>
          <w:sz w:val="20"/>
          <w:szCs w:val="20"/>
        </w:rPr>
      </w:pPr>
      <w:r w:rsidRPr="00D1691B">
        <w:rPr>
          <w:color w:val="4D4F53" w:themeColor="text2"/>
          <w:sz w:val="20"/>
        </w:rPr>
        <w:t xml:space="preserve">YMCA proposed that the Youth Obligation be matched with an obligation on job centres. To be effective in supporting young people into employment, this obligation and the support offered by job centres needs to be underpinned by the following key themes emerging from the research: </w:t>
      </w:r>
    </w:p>
    <w:p w14:paraId="308DDE38" w14:textId="77777777" w:rsidR="00D1691B" w:rsidRPr="00D1691B" w:rsidRDefault="00D1691B" w:rsidP="00D1691B">
      <w:pPr>
        <w:pStyle w:val="ListParagraph"/>
        <w:jc w:val="both"/>
        <w:rPr>
          <w:rFonts w:ascii="Verdana" w:hAnsi="Verdana"/>
          <w:color w:val="4D4F53"/>
          <w:sz w:val="20"/>
          <w:szCs w:val="20"/>
        </w:rPr>
      </w:pPr>
    </w:p>
    <w:p w14:paraId="7261635E" w14:textId="77777777" w:rsidR="007D2A0A" w:rsidRPr="007D2A0A" w:rsidRDefault="00DE4C77" w:rsidP="007D2A0A">
      <w:pPr>
        <w:pStyle w:val="ListParagraph"/>
        <w:numPr>
          <w:ilvl w:val="2"/>
          <w:numId w:val="6"/>
        </w:numPr>
        <w:jc w:val="both"/>
        <w:rPr>
          <w:rFonts w:ascii="Verdana" w:hAnsi="Verdana"/>
          <w:color w:val="4D4F53"/>
          <w:sz w:val="20"/>
          <w:szCs w:val="20"/>
        </w:rPr>
      </w:pPr>
      <w:r w:rsidRPr="00D1691B">
        <w:rPr>
          <w:color w:val="4D4F53" w:themeColor="text2"/>
          <w:sz w:val="20"/>
        </w:rPr>
        <w:t xml:space="preserve">Listening to and engaging young people – Job centres need to become places where young people are treated like humans, listened to and have a say in designing the support they receive. </w:t>
      </w:r>
    </w:p>
    <w:p w14:paraId="0A500C9E" w14:textId="77777777" w:rsidR="007D2A0A" w:rsidRPr="007D2A0A" w:rsidRDefault="007D2A0A" w:rsidP="007D2A0A">
      <w:pPr>
        <w:pStyle w:val="ListParagraph"/>
        <w:jc w:val="both"/>
        <w:rPr>
          <w:rFonts w:ascii="Verdana" w:hAnsi="Verdana"/>
          <w:color w:val="4D4F53"/>
          <w:sz w:val="20"/>
          <w:szCs w:val="20"/>
        </w:rPr>
      </w:pPr>
    </w:p>
    <w:p w14:paraId="74676A8D" w14:textId="77777777" w:rsidR="007D2A0A" w:rsidRPr="007D2A0A" w:rsidRDefault="00DE4C77" w:rsidP="007D2A0A">
      <w:pPr>
        <w:pStyle w:val="ListParagraph"/>
        <w:numPr>
          <w:ilvl w:val="2"/>
          <w:numId w:val="6"/>
        </w:numPr>
        <w:jc w:val="both"/>
        <w:rPr>
          <w:rFonts w:ascii="Verdana" w:hAnsi="Verdana"/>
          <w:color w:val="4D4F53"/>
          <w:sz w:val="20"/>
          <w:szCs w:val="20"/>
        </w:rPr>
      </w:pPr>
      <w:r w:rsidRPr="007D2A0A">
        <w:rPr>
          <w:color w:val="4D4F53" w:themeColor="text2"/>
          <w:sz w:val="20"/>
        </w:rPr>
        <w:t xml:space="preserve">Providing a personalised service to each young person – Job centres need to recognise that every young person is different and the support they provide should reflect these differences. </w:t>
      </w:r>
    </w:p>
    <w:p w14:paraId="591D1DF4" w14:textId="77777777" w:rsidR="007D2A0A" w:rsidRPr="007D2A0A" w:rsidRDefault="007D2A0A" w:rsidP="007D2A0A">
      <w:pPr>
        <w:pStyle w:val="ListParagraph"/>
        <w:rPr>
          <w:color w:val="4D4F53" w:themeColor="text2"/>
          <w:sz w:val="20"/>
        </w:rPr>
      </w:pPr>
    </w:p>
    <w:p w14:paraId="6117E016" w14:textId="3E6F9111" w:rsidR="00DE4C77" w:rsidRPr="007D2A0A" w:rsidRDefault="00DE4C77" w:rsidP="007D2A0A">
      <w:pPr>
        <w:pStyle w:val="ListParagraph"/>
        <w:numPr>
          <w:ilvl w:val="2"/>
          <w:numId w:val="6"/>
        </w:numPr>
        <w:jc w:val="both"/>
        <w:rPr>
          <w:rFonts w:ascii="Verdana" w:hAnsi="Verdana"/>
          <w:color w:val="4D4F53"/>
          <w:sz w:val="20"/>
          <w:szCs w:val="20"/>
        </w:rPr>
      </w:pPr>
      <w:r w:rsidRPr="007D2A0A">
        <w:rPr>
          <w:color w:val="4D4F53" w:themeColor="text2"/>
          <w:sz w:val="20"/>
        </w:rPr>
        <w:t>Concentrating on the long term future of young people – Job centres need to focus on building young people’s skills and experience and support them to find sustained employment.</w:t>
      </w:r>
    </w:p>
    <w:p w14:paraId="37E552EF" w14:textId="77777777" w:rsidR="00DE4C77" w:rsidRPr="003100D5" w:rsidRDefault="00DE4C77" w:rsidP="006325EC">
      <w:pPr>
        <w:pStyle w:val="ListParagraph"/>
        <w:ind w:left="360"/>
        <w:jc w:val="both"/>
        <w:rPr>
          <w:rFonts w:ascii="Verdana" w:hAnsi="Verdana"/>
          <w:color w:val="4D4F53"/>
          <w:sz w:val="20"/>
          <w:szCs w:val="20"/>
        </w:rPr>
      </w:pPr>
    </w:p>
    <w:p w14:paraId="7F298F85" w14:textId="77777777" w:rsidR="00D1691B" w:rsidRDefault="003B241E" w:rsidP="00D1691B">
      <w:pPr>
        <w:pStyle w:val="ListParagraph"/>
        <w:numPr>
          <w:ilvl w:val="0"/>
          <w:numId w:val="6"/>
        </w:numPr>
        <w:jc w:val="both"/>
        <w:rPr>
          <w:rFonts w:ascii="Verdana" w:hAnsi="Verdana"/>
          <w:b/>
          <w:color w:val="4D4F53" w:themeColor="text2"/>
          <w:sz w:val="20"/>
          <w:szCs w:val="20"/>
        </w:rPr>
      </w:pPr>
      <w:r w:rsidRPr="00907637">
        <w:rPr>
          <w:rFonts w:ascii="Verdana" w:hAnsi="Verdana"/>
          <w:b/>
          <w:color w:val="4D4F53"/>
          <w:sz w:val="20"/>
          <w:szCs w:val="20"/>
        </w:rPr>
        <w:t xml:space="preserve"> </w:t>
      </w:r>
      <w:r w:rsidR="00414DE5" w:rsidRPr="00907637">
        <w:rPr>
          <w:rFonts w:ascii="Verdana" w:hAnsi="Verdana"/>
          <w:b/>
          <w:color w:val="4D4F53"/>
          <w:sz w:val="20"/>
          <w:szCs w:val="20"/>
        </w:rPr>
        <w:t xml:space="preserve">Should the Government invest in resources to help young people find work experience independently? What would these resources </w:t>
      </w:r>
      <w:r w:rsidR="00414DE5" w:rsidRPr="00DE4C77">
        <w:rPr>
          <w:rFonts w:ascii="Verdana" w:hAnsi="Verdana"/>
          <w:b/>
          <w:color w:val="4D4F53" w:themeColor="text2"/>
          <w:sz w:val="20"/>
          <w:szCs w:val="20"/>
        </w:rPr>
        <w:t>ideally look like?</w:t>
      </w:r>
    </w:p>
    <w:p w14:paraId="4BDC6C87" w14:textId="77777777" w:rsidR="00D1691B" w:rsidRDefault="00D1691B" w:rsidP="00D1691B">
      <w:pPr>
        <w:pStyle w:val="ListParagraph"/>
        <w:ind w:left="360"/>
        <w:jc w:val="both"/>
        <w:rPr>
          <w:rFonts w:ascii="Verdana" w:hAnsi="Verdana"/>
          <w:b/>
          <w:color w:val="4D4F53" w:themeColor="text2"/>
          <w:sz w:val="20"/>
          <w:szCs w:val="20"/>
        </w:rPr>
      </w:pPr>
    </w:p>
    <w:p w14:paraId="1920573F" w14:textId="7EC1084A" w:rsidR="00D1691B" w:rsidRDefault="004A425A" w:rsidP="00D1691B">
      <w:pPr>
        <w:pStyle w:val="ListParagraph"/>
        <w:numPr>
          <w:ilvl w:val="1"/>
          <w:numId w:val="6"/>
        </w:numPr>
        <w:jc w:val="both"/>
        <w:rPr>
          <w:rFonts w:ascii="Verdana" w:hAnsi="Verdana"/>
          <w:color w:val="4D4F53"/>
          <w:sz w:val="20"/>
          <w:szCs w:val="20"/>
        </w:rPr>
      </w:pPr>
      <w:r w:rsidRPr="00D1691B">
        <w:rPr>
          <w:rFonts w:ascii="Verdana" w:hAnsi="Verdana"/>
          <w:color w:val="4D4F53"/>
          <w:sz w:val="20"/>
          <w:szCs w:val="20"/>
        </w:rPr>
        <w:t>Ensuing you</w:t>
      </w:r>
      <w:r w:rsidR="00B126AE" w:rsidRPr="00D1691B">
        <w:rPr>
          <w:rFonts w:ascii="Verdana" w:hAnsi="Verdana"/>
          <w:color w:val="4D4F53"/>
          <w:sz w:val="20"/>
          <w:szCs w:val="20"/>
        </w:rPr>
        <w:t>ng people have effective</w:t>
      </w:r>
      <w:r w:rsidRPr="00D1691B">
        <w:rPr>
          <w:rFonts w:ascii="Verdana" w:hAnsi="Verdana"/>
          <w:color w:val="4D4F53"/>
          <w:sz w:val="20"/>
          <w:szCs w:val="20"/>
        </w:rPr>
        <w:t xml:space="preserve"> access</w:t>
      </w:r>
      <w:r w:rsidR="00B126AE" w:rsidRPr="00D1691B">
        <w:rPr>
          <w:rFonts w:ascii="Verdana" w:hAnsi="Verdana"/>
          <w:color w:val="4D4F53"/>
          <w:sz w:val="20"/>
          <w:szCs w:val="20"/>
        </w:rPr>
        <w:t xml:space="preserve"> to work experience</w:t>
      </w:r>
      <w:r w:rsidRPr="00D1691B">
        <w:rPr>
          <w:rFonts w:ascii="Verdana" w:hAnsi="Verdana"/>
          <w:color w:val="4D4F53"/>
          <w:sz w:val="20"/>
          <w:szCs w:val="20"/>
        </w:rPr>
        <w:t xml:space="preserve"> requires a coordinated approach </w:t>
      </w:r>
      <w:r w:rsidR="00B126AE" w:rsidRPr="00D1691B">
        <w:rPr>
          <w:rFonts w:ascii="Verdana" w:hAnsi="Verdana"/>
          <w:color w:val="4D4F53"/>
          <w:sz w:val="20"/>
          <w:szCs w:val="20"/>
        </w:rPr>
        <w:t xml:space="preserve">from </w:t>
      </w:r>
      <w:r w:rsidR="008C7317" w:rsidRPr="00D1691B">
        <w:rPr>
          <w:rFonts w:ascii="Verdana" w:hAnsi="Verdana"/>
          <w:color w:val="4D4F53"/>
          <w:sz w:val="20"/>
          <w:szCs w:val="20"/>
        </w:rPr>
        <w:t xml:space="preserve">a number of parties including </w:t>
      </w:r>
      <w:r w:rsidR="00B126AE" w:rsidRPr="00D1691B">
        <w:rPr>
          <w:rFonts w:ascii="Verdana" w:hAnsi="Verdana"/>
          <w:color w:val="4D4F53"/>
          <w:sz w:val="20"/>
          <w:szCs w:val="20"/>
        </w:rPr>
        <w:t>parents and carers, schools and colleges, businesses</w:t>
      </w:r>
      <w:r w:rsidR="008C7317" w:rsidRPr="00D1691B">
        <w:rPr>
          <w:rFonts w:ascii="Verdana" w:hAnsi="Verdana"/>
          <w:color w:val="4D4F53"/>
          <w:sz w:val="20"/>
          <w:szCs w:val="20"/>
        </w:rPr>
        <w:t>, third sector organisations</w:t>
      </w:r>
      <w:r w:rsidR="00B126AE" w:rsidRPr="00D1691B">
        <w:rPr>
          <w:rFonts w:ascii="Verdana" w:hAnsi="Verdana"/>
          <w:color w:val="4D4F53"/>
          <w:sz w:val="20"/>
          <w:szCs w:val="20"/>
        </w:rPr>
        <w:t xml:space="preserve"> and governments. </w:t>
      </w:r>
    </w:p>
    <w:p w14:paraId="623C4F75" w14:textId="77777777" w:rsidR="00D1691B" w:rsidRPr="00D1691B" w:rsidRDefault="00D1691B" w:rsidP="00D1691B">
      <w:pPr>
        <w:pStyle w:val="ListParagraph"/>
        <w:jc w:val="both"/>
        <w:rPr>
          <w:rFonts w:ascii="Verdana" w:hAnsi="Verdana"/>
          <w:b/>
          <w:color w:val="4D4F53"/>
          <w:sz w:val="20"/>
          <w:szCs w:val="20"/>
        </w:rPr>
      </w:pPr>
    </w:p>
    <w:p w14:paraId="19DA2599" w14:textId="08BFD0C0" w:rsidR="00B126AE" w:rsidRPr="00D1691B" w:rsidRDefault="004F7A1E"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While</w:t>
      </w:r>
      <w:r w:rsidR="00B126AE" w:rsidRPr="00D1691B">
        <w:rPr>
          <w:rFonts w:ascii="Verdana" w:hAnsi="Verdana"/>
          <w:color w:val="4D4F53"/>
          <w:sz w:val="20"/>
          <w:szCs w:val="20"/>
        </w:rPr>
        <w:t xml:space="preserve"> attempts by young people to find work experience </w:t>
      </w:r>
      <w:r w:rsidRPr="00D1691B">
        <w:rPr>
          <w:rFonts w:ascii="Verdana" w:hAnsi="Verdana"/>
          <w:color w:val="4D4F53"/>
          <w:sz w:val="20"/>
          <w:szCs w:val="20"/>
        </w:rPr>
        <w:t xml:space="preserve">independently </w:t>
      </w:r>
      <w:r w:rsidR="00B126AE" w:rsidRPr="00D1691B">
        <w:rPr>
          <w:rFonts w:ascii="Verdana" w:hAnsi="Verdana"/>
          <w:color w:val="4D4F53"/>
          <w:sz w:val="20"/>
          <w:szCs w:val="20"/>
        </w:rPr>
        <w:t>are welcomed, it is important that investment is focused on the infrastructure which w</w:t>
      </w:r>
      <w:r w:rsidRPr="00D1691B">
        <w:rPr>
          <w:rFonts w:ascii="Verdana" w:hAnsi="Verdana"/>
          <w:color w:val="4D4F53"/>
          <w:sz w:val="20"/>
          <w:szCs w:val="20"/>
        </w:rPr>
        <w:t xml:space="preserve">ill support all young people to undertake meaningful investment rather than just those who are most able. </w:t>
      </w:r>
    </w:p>
    <w:p w14:paraId="68F8E9EA" w14:textId="77777777" w:rsidR="006325EC" w:rsidRPr="006325EC" w:rsidRDefault="006325EC" w:rsidP="006325EC">
      <w:pPr>
        <w:pStyle w:val="ListParagraph"/>
        <w:rPr>
          <w:rFonts w:ascii="Verdana" w:hAnsi="Verdana"/>
          <w:b/>
          <w:color w:val="4D4F53"/>
          <w:sz w:val="20"/>
          <w:szCs w:val="20"/>
        </w:rPr>
      </w:pPr>
    </w:p>
    <w:p w14:paraId="20B093A4" w14:textId="77777777" w:rsidR="00D1691B" w:rsidRDefault="003B241E" w:rsidP="00D1691B">
      <w:pPr>
        <w:pStyle w:val="ListParagraph"/>
        <w:numPr>
          <w:ilvl w:val="0"/>
          <w:numId w:val="6"/>
        </w:numPr>
        <w:jc w:val="both"/>
        <w:rPr>
          <w:rFonts w:ascii="Verdana" w:hAnsi="Verdana"/>
          <w:b/>
          <w:color w:val="4D4F53"/>
          <w:sz w:val="20"/>
          <w:szCs w:val="20"/>
        </w:rPr>
      </w:pPr>
      <w:r w:rsidRPr="00907637">
        <w:rPr>
          <w:rFonts w:ascii="Verdana" w:hAnsi="Verdana"/>
          <w:b/>
          <w:color w:val="4D4F53"/>
          <w:sz w:val="20"/>
          <w:szCs w:val="20"/>
        </w:rPr>
        <w:t xml:space="preserve"> </w:t>
      </w:r>
      <w:r w:rsidR="00414DE5" w:rsidRPr="00907637">
        <w:rPr>
          <w:rFonts w:ascii="Verdana" w:hAnsi="Verdana"/>
          <w:b/>
          <w:color w:val="4D4F53"/>
          <w:sz w:val="20"/>
          <w:szCs w:val="20"/>
        </w:rPr>
        <w:t xml:space="preserve">How </w:t>
      </w:r>
      <w:r w:rsidR="001E2C2D" w:rsidRPr="00907637">
        <w:rPr>
          <w:rFonts w:ascii="Verdana" w:hAnsi="Verdana"/>
          <w:b/>
          <w:color w:val="4D4F53"/>
          <w:sz w:val="20"/>
          <w:szCs w:val="20"/>
        </w:rPr>
        <w:t>could private and third sector organisations be better supported and encouraged to help young</w:t>
      </w:r>
      <w:r w:rsidR="00951E3D">
        <w:rPr>
          <w:rFonts w:ascii="Verdana" w:hAnsi="Verdana"/>
          <w:b/>
          <w:color w:val="4D4F53"/>
          <w:sz w:val="20"/>
          <w:szCs w:val="20"/>
        </w:rPr>
        <w:t xml:space="preserve"> people</w:t>
      </w:r>
      <w:r w:rsidR="001E2C2D" w:rsidRPr="00907637">
        <w:rPr>
          <w:rFonts w:ascii="Verdana" w:hAnsi="Verdana"/>
          <w:b/>
          <w:color w:val="4D4F53"/>
          <w:sz w:val="20"/>
          <w:szCs w:val="20"/>
        </w:rPr>
        <w:t xml:space="preserve"> </w:t>
      </w:r>
      <w:r w:rsidRPr="00907637">
        <w:rPr>
          <w:rFonts w:ascii="Verdana" w:hAnsi="Verdana"/>
          <w:b/>
          <w:color w:val="4D4F53"/>
          <w:sz w:val="20"/>
          <w:szCs w:val="20"/>
        </w:rPr>
        <w:t>access quality work experience?</w:t>
      </w:r>
    </w:p>
    <w:p w14:paraId="29575E1E" w14:textId="77777777" w:rsidR="00D1691B" w:rsidRDefault="00D1691B" w:rsidP="00D1691B">
      <w:pPr>
        <w:pStyle w:val="ListParagraph"/>
        <w:ind w:left="360"/>
        <w:jc w:val="both"/>
        <w:rPr>
          <w:rFonts w:ascii="Verdana" w:hAnsi="Verdana"/>
          <w:b/>
          <w:color w:val="4D4F53"/>
          <w:sz w:val="20"/>
          <w:szCs w:val="20"/>
        </w:rPr>
      </w:pPr>
    </w:p>
    <w:p w14:paraId="22697FB8" w14:textId="77777777" w:rsidR="00D1691B" w:rsidRPr="00D1691B" w:rsidRDefault="00543D68"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 xml:space="preserve">As previously mentioned, business and private sector organisations have a vital role in supporting young people both in gaining access to quality work experience and preparing them for the world of work more generally. This role also extends to third sector organisations. </w:t>
      </w:r>
    </w:p>
    <w:p w14:paraId="0518946A" w14:textId="77777777" w:rsidR="00D1691B" w:rsidRPr="00D1691B" w:rsidRDefault="00D1691B" w:rsidP="00D1691B">
      <w:pPr>
        <w:pStyle w:val="ListParagraph"/>
        <w:jc w:val="both"/>
        <w:rPr>
          <w:rFonts w:ascii="Verdana" w:hAnsi="Verdana"/>
          <w:b/>
          <w:color w:val="4D4F53"/>
          <w:sz w:val="20"/>
          <w:szCs w:val="20"/>
        </w:rPr>
      </w:pPr>
    </w:p>
    <w:p w14:paraId="79D6CCFE" w14:textId="77777777" w:rsidR="00D1691B" w:rsidRPr="00D1691B" w:rsidRDefault="00951E3D"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It is critical that</w:t>
      </w:r>
      <w:r w:rsidR="00543D68" w:rsidRPr="00D1691B">
        <w:rPr>
          <w:rFonts w:ascii="Verdana" w:hAnsi="Verdana"/>
          <w:color w:val="4D4F53"/>
          <w:sz w:val="20"/>
          <w:szCs w:val="20"/>
        </w:rPr>
        <w:t xml:space="preserve"> </w:t>
      </w:r>
      <w:r w:rsidRPr="00D1691B">
        <w:rPr>
          <w:rFonts w:ascii="Verdana" w:hAnsi="Verdana"/>
          <w:color w:val="4D4F53"/>
          <w:sz w:val="20"/>
          <w:szCs w:val="20"/>
        </w:rPr>
        <w:t>these businesses and organisations form partnerships with schools and colleges whereby representatives are present in institutions to help guide young people and promote the opportunities they</w:t>
      </w:r>
      <w:r w:rsidR="008C7317" w:rsidRPr="00D1691B">
        <w:rPr>
          <w:rFonts w:ascii="Verdana" w:hAnsi="Verdana"/>
          <w:color w:val="4D4F53"/>
          <w:sz w:val="20"/>
          <w:szCs w:val="20"/>
        </w:rPr>
        <w:t xml:space="preserve"> have</w:t>
      </w:r>
      <w:r w:rsidRPr="00D1691B">
        <w:rPr>
          <w:rFonts w:ascii="Verdana" w:hAnsi="Verdana"/>
          <w:color w:val="4D4F53"/>
          <w:sz w:val="20"/>
          <w:szCs w:val="20"/>
        </w:rPr>
        <w:t xml:space="preserve">. This process could be facilitated by better outreach from educational institutions to organisations in their local area and their role being formalised within the curriculum. </w:t>
      </w:r>
    </w:p>
    <w:p w14:paraId="03EF0ED4" w14:textId="77777777" w:rsidR="00D1691B" w:rsidRPr="00D1691B" w:rsidRDefault="00D1691B" w:rsidP="00D1691B">
      <w:pPr>
        <w:pStyle w:val="ListParagraph"/>
        <w:jc w:val="both"/>
        <w:rPr>
          <w:rFonts w:ascii="Verdana" w:hAnsi="Verdana"/>
          <w:b/>
          <w:color w:val="4D4F53"/>
          <w:sz w:val="20"/>
          <w:szCs w:val="20"/>
        </w:rPr>
      </w:pPr>
    </w:p>
    <w:p w14:paraId="4BAD84FB" w14:textId="77777777" w:rsidR="00D1691B" w:rsidRPr="00D1691B" w:rsidRDefault="00951E3D"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 xml:space="preserve">However, the role of organisations extends beyond educational settings. This is particularly </w:t>
      </w:r>
      <w:r w:rsidR="005C04CB" w:rsidRPr="00D1691B">
        <w:rPr>
          <w:rFonts w:ascii="Verdana" w:hAnsi="Verdana"/>
          <w:color w:val="4D4F53"/>
          <w:sz w:val="20"/>
          <w:szCs w:val="20"/>
        </w:rPr>
        <w:t>important</w:t>
      </w:r>
      <w:r w:rsidRPr="00D1691B">
        <w:rPr>
          <w:rFonts w:ascii="Verdana" w:hAnsi="Verdana"/>
          <w:color w:val="4D4F53"/>
          <w:sz w:val="20"/>
          <w:szCs w:val="20"/>
        </w:rPr>
        <w:t xml:space="preserve"> when a young person has left school or college and is struggling to find work. </w:t>
      </w:r>
    </w:p>
    <w:p w14:paraId="7D05481B" w14:textId="77777777" w:rsidR="00D1691B" w:rsidRPr="00D1691B" w:rsidRDefault="00D1691B" w:rsidP="00D1691B">
      <w:pPr>
        <w:pStyle w:val="ListParagraph"/>
        <w:rPr>
          <w:rFonts w:ascii="Verdana" w:hAnsi="Verdana"/>
          <w:color w:val="4D4F53"/>
          <w:sz w:val="20"/>
          <w:szCs w:val="20"/>
        </w:rPr>
      </w:pPr>
    </w:p>
    <w:p w14:paraId="4DA2EF63" w14:textId="77777777" w:rsidR="00D1691B" w:rsidRPr="00D1691B" w:rsidRDefault="00951E3D"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lastRenderedPageBreak/>
        <w:t>In the simplest sense such organisations can help young people access quality work experience by providing placements themse</w:t>
      </w:r>
      <w:r w:rsidR="005C04CB" w:rsidRPr="00D1691B">
        <w:rPr>
          <w:rFonts w:ascii="Verdana" w:hAnsi="Verdana"/>
          <w:color w:val="4D4F53"/>
          <w:sz w:val="20"/>
          <w:szCs w:val="20"/>
        </w:rPr>
        <w:t>lve</w:t>
      </w:r>
      <w:r w:rsidRPr="00D1691B">
        <w:rPr>
          <w:rFonts w:ascii="Verdana" w:hAnsi="Verdana"/>
          <w:color w:val="4D4F53"/>
          <w:sz w:val="20"/>
          <w:szCs w:val="20"/>
        </w:rPr>
        <w:t xml:space="preserve">s. However, in many instances their role can go further </w:t>
      </w:r>
      <w:r w:rsidR="005C04CB" w:rsidRPr="00D1691B">
        <w:rPr>
          <w:rFonts w:ascii="Verdana" w:hAnsi="Verdana"/>
          <w:color w:val="4D4F53"/>
          <w:sz w:val="20"/>
          <w:szCs w:val="20"/>
        </w:rPr>
        <w:t xml:space="preserve">by equipping young people with the skills and confidence they need to apply for work experience and get the most out of placements. </w:t>
      </w:r>
    </w:p>
    <w:p w14:paraId="2346CB79" w14:textId="77777777" w:rsidR="00D1691B" w:rsidRPr="00D1691B" w:rsidRDefault="00D1691B" w:rsidP="00D1691B">
      <w:pPr>
        <w:pStyle w:val="ListParagraph"/>
        <w:rPr>
          <w:rFonts w:ascii="Verdana" w:hAnsi="Verdana"/>
          <w:color w:val="4D4F53"/>
          <w:sz w:val="20"/>
          <w:szCs w:val="20"/>
        </w:rPr>
      </w:pPr>
    </w:p>
    <w:p w14:paraId="02B7CC4D" w14:textId="77777777" w:rsidR="00D1691B" w:rsidRPr="00D1691B" w:rsidRDefault="005C04CB"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The additional assistance provided to young people through outside organisations is particularly critical when a young person has experience</w:t>
      </w:r>
      <w:r w:rsidR="008C7317" w:rsidRPr="00D1691B">
        <w:rPr>
          <w:rFonts w:ascii="Verdana" w:hAnsi="Verdana"/>
          <w:color w:val="4D4F53"/>
          <w:sz w:val="20"/>
          <w:szCs w:val="20"/>
        </w:rPr>
        <w:t>d</w:t>
      </w:r>
      <w:r w:rsidRPr="00D1691B">
        <w:rPr>
          <w:rFonts w:ascii="Verdana" w:hAnsi="Verdana"/>
          <w:color w:val="4D4F53"/>
          <w:sz w:val="20"/>
          <w:szCs w:val="20"/>
        </w:rPr>
        <w:t xml:space="preserve"> long periods of unemployment or faces additional challenges in entering the work place. </w:t>
      </w:r>
    </w:p>
    <w:p w14:paraId="11532012" w14:textId="77777777" w:rsidR="00D1691B" w:rsidRPr="00D1691B" w:rsidRDefault="00D1691B" w:rsidP="00D1691B">
      <w:pPr>
        <w:pStyle w:val="ListParagraph"/>
        <w:rPr>
          <w:rFonts w:ascii="Verdana" w:hAnsi="Verdana"/>
          <w:color w:val="4D4F53"/>
          <w:sz w:val="20"/>
          <w:szCs w:val="20"/>
        </w:rPr>
      </w:pPr>
    </w:p>
    <w:p w14:paraId="551778BD" w14:textId="6025484A" w:rsidR="005C04CB" w:rsidRPr="00D1691B" w:rsidRDefault="005C04CB"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Governments and local authorities have a role in allowing organisations continue to carry out this work by ensuring that such programmes are sufficiently funded. This is particularly important for third sector organisations</w:t>
      </w:r>
      <w:r w:rsidR="00BC7904" w:rsidRPr="00D1691B">
        <w:rPr>
          <w:rFonts w:ascii="Verdana" w:hAnsi="Verdana"/>
          <w:color w:val="4D4F53"/>
          <w:sz w:val="20"/>
          <w:szCs w:val="20"/>
        </w:rPr>
        <w:t xml:space="preserve"> that do not have sufficient funds internally to sustain such programmes</w:t>
      </w:r>
      <w:r w:rsidR="008C7317" w:rsidRPr="00D1691B">
        <w:rPr>
          <w:rFonts w:ascii="Verdana" w:hAnsi="Verdana"/>
          <w:color w:val="4D4F53"/>
          <w:sz w:val="20"/>
          <w:szCs w:val="20"/>
        </w:rPr>
        <w:t xml:space="preserve"> in the long term</w:t>
      </w:r>
      <w:r w:rsidRPr="00D1691B">
        <w:rPr>
          <w:rFonts w:ascii="Verdana" w:hAnsi="Verdana"/>
          <w:color w:val="4D4F53"/>
          <w:sz w:val="20"/>
          <w:szCs w:val="20"/>
        </w:rPr>
        <w:t xml:space="preserve">. </w:t>
      </w:r>
    </w:p>
    <w:p w14:paraId="1E923D25" w14:textId="77777777" w:rsidR="005C04CB" w:rsidRPr="005C04CB" w:rsidRDefault="005C04CB" w:rsidP="005C04CB">
      <w:pPr>
        <w:pStyle w:val="ListParagraph"/>
        <w:ind w:left="360"/>
        <w:jc w:val="both"/>
        <w:rPr>
          <w:rFonts w:ascii="Verdana" w:hAnsi="Verdana"/>
          <w:color w:val="4D4F53"/>
          <w:sz w:val="20"/>
          <w:szCs w:val="20"/>
        </w:rPr>
      </w:pPr>
    </w:p>
    <w:p w14:paraId="40888D10" w14:textId="77777777" w:rsidR="00D1691B" w:rsidRDefault="00D1691B" w:rsidP="00D1691B">
      <w:pPr>
        <w:pStyle w:val="ListParagraph"/>
        <w:numPr>
          <w:ilvl w:val="0"/>
          <w:numId w:val="6"/>
        </w:numPr>
        <w:jc w:val="both"/>
        <w:rPr>
          <w:rFonts w:ascii="Verdana" w:hAnsi="Verdana"/>
          <w:b/>
          <w:color w:val="4D4F53"/>
          <w:sz w:val="20"/>
          <w:szCs w:val="20"/>
        </w:rPr>
      </w:pPr>
      <w:r>
        <w:rPr>
          <w:rFonts w:ascii="Verdana" w:hAnsi="Verdana"/>
          <w:b/>
          <w:color w:val="4D4F53"/>
          <w:sz w:val="20"/>
          <w:szCs w:val="20"/>
        </w:rPr>
        <w:t xml:space="preserve"> Conclusion</w:t>
      </w:r>
    </w:p>
    <w:p w14:paraId="754149F0" w14:textId="77777777" w:rsidR="00D1691B" w:rsidRDefault="00D1691B" w:rsidP="00D1691B">
      <w:pPr>
        <w:pStyle w:val="ListParagraph"/>
        <w:ind w:left="360"/>
        <w:jc w:val="both"/>
        <w:rPr>
          <w:rFonts w:ascii="Verdana" w:hAnsi="Verdana"/>
          <w:b/>
          <w:color w:val="4D4F53"/>
          <w:sz w:val="20"/>
          <w:szCs w:val="20"/>
        </w:rPr>
      </w:pPr>
    </w:p>
    <w:p w14:paraId="4F1F365D" w14:textId="77777777" w:rsidR="00D1691B" w:rsidRPr="00D1691B" w:rsidRDefault="00BC7904"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 xml:space="preserve">Employers are continually stating that young people are ill-prepared for the world of work and that as a consequence, they are unable to fill their vacancies. </w:t>
      </w:r>
    </w:p>
    <w:p w14:paraId="652E931A" w14:textId="77777777" w:rsidR="00D1691B" w:rsidRPr="00D1691B" w:rsidRDefault="00D1691B" w:rsidP="00D1691B">
      <w:pPr>
        <w:pStyle w:val="ListParagraph"/>
        <w:jc w:val="both"/>
        <w:rPr>
          <w:rFonts w:ascii="Verdana" w:hAnsi="Verdana"/>
          <w:b/>
          <w:color w:val="4D4F53"/>
          <w:sz w:val="20"/>
          <w:szCs w:val="20"/>
        </w:rPr>
      </w:pPr>
    </w:p>
    <w:p w14:paraId="3557C908" w14:textId="77777777" w:rsidR="00D1691B" w:rsidRPr="00D1691B" w:rsidRDefault="00BC7904"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Undertaking work experience is often the first taste of the world of work that young people have, and it forms a vital component of making a young person ready for employment once they’</w:t>
      </w:r>
      <w:r w:rsidR="00D1691B">
        <w:rPr>
          <w:rFonts w:ascii="Verdana" w:hAnsi="Verdana"/>
          <w:color w:val="4D4F53"/>
          <w:sz w:val="20"/>
          <w:szCs w:val="20"/>
        </w:rPr>
        <w:t>ve finished education.</w:t>
      </w:r>
    </w:p>
    <w:p w14:paraId="29B48838" w14:textId="77777777" w:rsidR="00D1691B" w:rsidRPr="00D1691B" w:rsidRDefault="00D1691B" w:rsidP="00D1691B">
      <w:pPr>
        <w:pStyle w:val="ListParagraph"/>
        <w:rPr>
          <w:rFonts w:ascii="Verdana" w:hAnsi="Verdana"/>
          <w:color w:val="4D4F53"/>
          <w:sz w:val="20"/>
          <w:szCs w:val="20"/>
        </w:rPr>
      </w:pPr>
    </w:p>
    <w:p w14:paraId="5489A7D9" w14:textId="03C7F953" w:rsidR="00BC7904" w:rsidRPr="00D1691B" w:rsidRDefault="00BC7904" w:rsidP="00D1691B">
      <w:pPr>
        <w:pStyle w:val="ListParagraph"/>
        <w:numPr>
          <w:ilvl w:val="1"/>
          <w:numId w:val="6"/>
        </w:numPr>
        <w:jc w:val="both"/>
        <w:rPr>
          <w:rFonts w:ascii="Verdana" w:hAnsi="Verdana"/>
          <w:b/>
          <w:color w:val="4D4F53"/>
          <w:sz w:val="20"/>
          <w:szCs w:val="20"/>
        </w:rPr>
      </w:pPr>
      <w:r w:rsidRPr="00D1691B">
        <w:rPr>
          <w:rFonts w:ascii="Verdana" w:hAnsi="Verdana"/>
          <w:color w:val="4D4F53"/>
          <w:sz w:val="20"/>
          <w:szCs w:val="20"/>
        </w:rPr>
        <w:t xml:space="preserve">It is important, therefore, that all young people are sufficiently supported to undertake meaningful work experience while they are at school, but also that these opportunities are available for young people later on in life as needed. </w:t>
      </w:r>
    </w:p>
    <w:p w14:paraId="19D8AFFA" w14:textId="77777777" w:rsidR="006A45AF" w:rsidRDefault="006A45AF" w:rsidP="006325EC">
      <w:pPr>
        <w:pStyle w:val="ListParagraph"/>
        <w:ind w:left="360"/>
        <w:jc w:val="both"/>
        <w:rPr>
          <w:rFonts w:ascii="Verdana" w:hAnsi="Verdana"/>
          <w:b/>
          <w:color w:val="4D4F53"/>
          <w:sz w:val="20"/>
          <w:szCs w:val="20"/>
        </w:rPr>
      </w:pPr>
    </w:p>
    <w:p w14:paraId="12419388" w14:textId="18259D5C" w:rsidR="00D1691B" w:rsidRDefault="00C734B7" w:rsidP="00C734B7">
      <w:pPr>
        <w:jc w:val="both"/>
        <w:rPr>
          <w:rFonts w:ascii="Verdana" w:eastAsia="Times New Roman" w:hAnsi="Verdana" w:cs="Times New Roman"/>
          <w:b/>
          <w:color w:val="4D4F53"/>
          <w:sz w:val="20"/>
          <w:szCs w:val="20"/>
          <w:shd w:val="clear" w:color="auto" w:fill="FFFFFF"/>
        </w:rPr>
      </w:pPr>
      <w:r>
        <w:rPr>
          <w:rFonts w:ascii="Verdana" w:eastAsia="Times New Roman" w:hAnsi="Verdana" w:cs="Times New Roman"/>
          <w:b/>
          <w:color w:val="4D4F53"/>
          <w:sz w:val="20"/>
          <w:szCs w:val="20"/>
          <w:shd w:val="clear" w:color="auto" w:fill="FFFFFF"/>
        </w:rPr>
        <w:t>June 2018</w:t>
      </w:r>
      <w:bookmarkStart w:id="0" w:name="_GoBack"/>
      <w:bookmarkEnd w:id="0"/>
    </w:p>
    <w:sectPr w:rsidR="00D1691B" w:rsidSect="002611F0">
      <w:headerReference w:type="default" r:id="rId8"/>
      <w:footerReference w:type="default" r:id="rId9"/>
      <w:headerReference w:type="first" r:id="rId10"/>
      <w:footerReference w:type="first" r:id="rId11"/>
      <w:pgSz w:w="11906" w:h="16838" w:code="9"/>
      <w:pgMar w:top="2665" w:right="1814" w:bottom="2410" w:left="2552"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F5BD" w14:textId="77777777" w:rsidR="00000673" w:rsidRDefault="00000673" w:rsidP="00831BA9">
      <w:pPr>
        <w:spacing w:after="0" w:line="240" w:lineRule="auto"/>
      </w:pPr>
      <w:r>
        <w:separator/>
      </w:r>
    </w:p>
  </w:endnote>
  <w:endnote w:type="continuationSeparator" w:id="0">
    <w:p w14:paraId="65C469C8" w14:textId="77777777" w:rsidR="00000673" w:rsidRDefault="00000673" w:rsidP="00831BA9">
      <w:pPr>
        <w:spacing w:after="0" w:line="240" w:lineRule="auto"/>
      </w:pPr>
      <w:r>
        <w:continuationSeparator/>
      </w:r>
    </w:p>
  </w:endnote>
  <w:endnote w:id="1">
    <w:p w14:paraId="4D82213B" w14:textId="06BF5372" w:rsidR="000F64EA" w:rsidRPr="00F53F52" w:rsidRDefault="000F64EA">
      <w:pPr>
        <w:pStyle w:val="EndnoteText"/>
        <w:rPr>
          <w:sz w:val="16"/>
          <w:szCs w:val="16"/>
        </w:rPr>
      </w:pPr>
      <w:r>
        <w:rPr>
          <w:rStyle w:val="EndnoteReference"/>
        </w:rPr>
        <w:endnoteRef/>
      </w:r>
      <w:r>
        <w:t xml:space="preserve"> </w:t>
      </w:r>
      <w:r w:rsidRPr="00F53F52">
        <w:rPr>
          <w:sz w:val="16"/>
          <w:szCs w:val="16"/>
        </w:rPr>
        <w:t xml:space="preserve">British Chambers of Commerce, </w:t>
      </w:r>
      <w:r w:rsidRPr="00F53F52">
        <w:rPr>
          <w:i/>
          <w:sz w:val="16"/>
          <w:szCs w:val="16"/>
        </w:rPr>
        <w:t xml:space="preserve">Workforce Survey, </w:t>
      </w:r>
      <w:r w:rsidRPr="00F53F52">
        <w:rPr>
          <w:sz w:val="16"/>
          <w:szCs w:val="16"/>
        </w:rPr>
        <w:t>July 2014</w:t>
      </w:r>
    </w:p>
  </w:endnote>
  <w:endnote w:id="2">
    <w:p w14:paraId="5177BAAA" w14:textId="01C526B0" w:rsidR="000F64EA" w:rsidRPr="00F53F52" w:rsidRDefault="000F64EA">
      <w:pPr>
        <w:pStyle w:val="EndnoteText"/>
        <w:rPr>
          <w:sz w:val="16"/>
          <w:szCs w:val="16"/>
        </w:rPr>
      </w:pPr>
      <w:r w:rsidRPr="00F53F52">
        <w:rPr>
          <w:rStyle w:val="EndnoteReference"/>
          <w:sz w:val="16"/>
          <w:szCs w:val="16"/>
        </w:rPr>
        <w:endnoteRef/>
      </w:r>
      <w:r w:rsidRPr="00F53F52">
        <w:rPr>
          <w:sz w:val="16"/>
          <w:szCs w:val="16"/>
        </w:rPr>
        <w:t xml:space="preserve"> Confederation of British Industry, </w:t>
      </w:r>
      <w:r w:rsidRPr="00F53F52">
        <w:rPr>
          <w:i/>
          <w:sz w:val="16"/>
          <w:szCs w:val="16"/>
        </w:rPr>
        <w:t xml:space="preserve">The Right Combination, </w:t>
      </w:r>
      <w:r w:rsidRPr="00F53F52">
        <w:rPr>
          <w:sz w:val="16"/>
          <w:szCs w:val="16"/>
        </w:rPr>
        <w:t>July 2016</w:t>
      </w:r>
    </w:p>
  </w:endnote>
  <w:endnote w:id="3">
    <w:p w14:paraId="4463D9DF" w14:textId="655A173C" w:rsidR="000F64EA" w:rsidRPr="00F53F52" w:rsidRDefault="000F64EA">
      <w:pPr>
        <w:pStyle w:val="EndnoteText"/>
        <w:rPr>
          <w:sz w:val="16"/>
          <w:szCs w:val="16"/>
        </w:rPr>
      </w:pPr>
      <w:r w:rsidRPr="00F53F52">
        <w:rPr>
          <w:rStyle w:val="EndnoteReference"/>
          <w:sz w:val="16"/>
          <w:szCs w:val="16"/>
        </w:rPr>
        <w:endnoteRef/>
      </w:r>
      <w:r w:rsidRPr="00F53F52">
        <w:rPr>
          <w:sz w:val="16"/>
          <w:szCs w:val="16"/>
        </w:rPr>
        <w:t xml:space="preserve"> Office for National Statistics (ONS), </w:t>
      </w:r>
      <w:r w:rsidRPr="00F53F52">
        <w:rPr>
          <w:i/>
          <w:sz w:val="16"/>
          <w:szCs w:val="16"/>
        </w:rPr>
        <w:t xml:space="preserve">Summary of Labour Market Statistics, </w:t>
      </w:r>
      <w:r w:rsidRPr="00F53F52">
        <w:rPr>
          <w:sz w:val="16"/>
          <w:szCs w:val="16"/>
        </w:rPr>
        <w:t>May 2018.</w:t>
      </w:r>
    </w:p>
  </w:endnote>
  <w:endnote w:id="4">
    <w:p w14:paraId="6B507590" w14:textId="2364994E" w:rsidR="000F64EA" w:rsidRPr="00F53F52" w:rsidRDefault="000F64EA">
      <w:pPr>
        <w:pStyle w:val="EndnoteText"/>
        <w:rPr>
          <w:sz w:val="16"/>
          <w:szCs w:val="16"/>
        </w:rPr>
      </w:pPr>
      <w:r w:rsidRPr="00F53F52">
        <w:rPr>
          <w:rStyle w:val="EndnoteReference"/>
          <w:sz w:val="16"/>
          <w:szCs w:val="16"/>
        </w:rPr>
        <w:endnoteRef/>
      </w:r>
      <w:r w:rsidRPr="00F53F52">
        <w:rPr>
          <w:sz w:val="16"/>
          <w:szCs w:val="16"/>
        </w:rPr>
        <w:t xml:space="preserve"> Office for National Statistics (ONS), </w:t>
      </w:r>
      <w:r w:rsidRPr="00F53F52">
        <w:rPr>
          <w:i/>
          <w:sz w:val="16"/>
          <w:szCs w:val="16"/>
        </w:rPr>
        <w:t xml:space="preserve">Summary of Labour Market Statistics, </w:t>
      </w:r>
      <w:r w:rsidRPr="00F53F52">
        <w:rPr>
          <w:sz w:val="16"/>
          <w:szCs w:val="16"/>
        </w:rPr>
        <w:t>May 2018</w:t>
      </w:r>
    </w:p>
  </w:endnote>
  <w:endnote w:id="5">
    <w:p w14:paraId="180A962C" w14:textId="5BE362B0" w:rsidR="000F64EA" w:rsidRPr="00F53F52" w:rsidRDefault="000F64EA">
      <w:pPr>
        <w:pStyle w:val="EndnoteText"/>
        <w:rPr>
          <w:sz w:val="16"/>
          <w:szCs w:val="16"/>
        </w:rPr>
      </w:pPr>
      <w:r w:rsidRPr="00F53F52">
        <w:rPr>
          <w:rStyle w:val="EndnoteReference"/>
          <w:sz w:val="16"/>
          <w:szCs w:val="16"/>
        </w:rPr>
        <w:endnoteRef/>
      </w:r>
      <w:r w:rsidRPr="00F53F52">
        <w:rPr>
          <w:sz w:val="16"/>
          <w:szCs w:val="16"/>
        </w:rPr>
        <w:t xml:space="preserve"> Chartered institute of Management Accountants, </w:t>
      </w:r>
      <w:r w:rsidRPr="00F53F52">
        <w:rPr>
          <w:i/>
          <w:sz w:val="16"/>
          <w:szCs w:val="16"/>
        </w:rPr>
        <w:t xml:space="preserve">Mind the Skills Gap, </w:t>
      </w:r>
      <w:r w:rsidRPr="00F53F52">
        <w:rPr>
          <w:sz w:val="16"/>
          <w:szCs w:val="16"/>
        </w:rPr>
        <w:t>November 2015</w:t>
      </w:r>
    </w:p>
  </w:endnote>
  <w:endnote w:id="6">
    <w:p w14:paraId="12ABE72B" w14:textId="48E6AC2D" w:rsidR="000F64EA" w:rsidRPr="00F53F52" w:rsidRDefault="000F64EA">
      <w:pPr>
        <w:pStyle w:val="EndnoteText"/>
        <w:rPr>
          <w:sz w:val="16"/>
          <w:szCs w:val="16"/>
          <w:lang w:val="en-US"/>
        </w:rPr>
      </w:pPr>
      <w:r w:rsidRPr="00F53F52">
        <w:rPr>
          <w:rStyle w:val="EndnoteReference"/>
          <w:sz w:val="16"/>
          <w:szCs w:val="16"/>
        </w:rPr>
        <w:endnoteRef/>
      </w:r>
      <w:r w:rsidRPr="00F53F52">
        <w:rPr>
          <w:sz w:val="16"/>
          <w:szCs w:val="16"/>
        </w:rPr>
        <w:t xml:space="preserve"> </w:t>
      </w:r>
      <w:r w:rsidRPr="00F53F52">
        <w:rPr>
          <w:sz w:val="16"/>
          <w:szCs w:val="16"/>
          <w:lang w:val="en-US"/>
        </w:rPr>
        <w:t>YMCA England and Wales ‘Work in Progress’, April 2017</w:t>
      </w:r>
    </w:p>
  </w:endnote>
  <w:endnote w:id="7">
    <w:p w14:paraId="5605EE96" w14:textId="72461657" w:rsidR="00DE4C77" w:rsidRDefault="00DE4C77">
      <w:pPr>
        <w:pStyle w:val="EndnoteText"/>
      </w:pPr>
      <w:r w:rsidRPr="00F53F52">
        <w:rPr>
          <w:rStyle w:val="EndnoteReference"/>
          <w:sz w:val="16"/>
          <w:szCs w:val="16"/>
        </w:rPr>
        <w:endnoteRef/>
      </w:r>
      <w:r w:rsidRPr="00F53F52">
        <w:rPr>
          <w:sz w:val="16"/>
          <w:szCs w:val="16"/>
        </w:rPr>
        <w:t xml:space="preserve"> YMCA England ‘Safety Net or Springboard?’, September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95223"/>
      <w:docPartObj>
        <w:docPartGallery w:val="Page Numbers (Bottom of Page)"/>
        <w:docPartUnique/>
      </w:docPartObj>
    </w:sdtPr>
    <w:sdtEndPr>
      <w:rPr>
        <w:noProof/>
      </w:rPr>
    </w:sdtEndPr>
    <w:sdtContent>
      <w:p w14:paraId="1F044C89" w14:textId="593D1CF9" w:rsidR="000F64EA" w:rsidRDefault="000F64EA">
        <w:pPr>
          <w:pStyle w:val="Footer"/>
          <w:jc w:val="right"/>
        </w:pPr>
        <w:r>
          <w:fldChar w:fldCharType="begin"/>
        </w:r>
        <w:r>
          <w:instrText xml:space="preserve"> PAGE   \* MERGEFORMAT </w:instrText>
        </w:r>
        <w:r>
          <w:fldChar w:fldCharType="separate"/>
        </w:r>
        <w:r w:rsidR="00C734B7">
          <w:rPr>
            <w:noProof/>
          </w:rPr>
          <w:t>9</w:t>
        </w:r>
        <w:r>
          <w:rPr>
            <w:noProof/>
          </w:rPr>
          <w:fldChar w:fldCharType="end"/>
        </w:r>
      </w:p>
    </w:sdtContent>
  </w:sdt>
  <w:p w14:paraId="02F8DC1F" w14:textId="011F8F6E" w:rsidR="000F64EA" w:rsidRDefault="000F6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D945" w14:textId="70E616AE" w:rsidR="000F64EA" w:rsidRDefault="000F64EA" w:rsidP="007D638D">
    <w:pPr>
      <w:pStyle w:val="Footer"/>
    </w:pPr>
  </w:p>
  <w:p w14:paraId="460115D5" w14:textId="77777777" w:rsidR="00C734B7" w:rsidRDefault="00C734B7" w:rsidP="007D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FA3D" w14:textId="77777777" w:rsidR="00000673" w:rsidRDefault="00000673" w:rsidP="00831BA9">
      <w:pPr>
        <w:spacing w:after="0" w:line="240" w:lineRule="auto"/>
      </w:pPr>
      <w:r>
        <w:separator/>
      </w:r>
    </w:p>
  </w:footnote>
  <w:footnote w:type="continuationSeparator" w:id="0">
    <w:p w14:paraId="6FAEC412" w14:textId="77777777" w:rsidR="00000673" w:rsidRDefault="00000673"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6049" w14:textId="46FF22EF" w:rsidR="000F64EA" w:rsidRDefault="000F64EA">
    <w:pPr>
      <w:pStyle w:val="Header"/>
      <w:rPr>
        <w:noProof/>
        <w:lang w:eastAsia="en-GB"/>
      </w:rPr>
    </w:pP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0F64EA" w14:paraId="45F34655" w14:textId="77777777" w:rsidTr="00155D63">
      <w:trPr>
        <w:trHeight w:val="1418"/>
      </w:trPr>
      <w:tc>
        <w:tcPr>
          <w:tcW w:w="7371" w:type="dxa"/>
        </w:tcPr>
        <w:p w14:paraId="6CA9B78B" w14:textId="39FC1B56" w:rsidR="000F64EA" w:rsidRDefault="000F64EA" w:rsidP="00572A83">
          <w:pPr>
            <w:pStyle w:val="Header"/>
            <w:tabs>
              <w:tab w:val="clear" w:pos="4513"/>
              <w:tab w:val="clear" w:pos="9026"/>
              <w:tab w:val="left" w:pos="968"/>
            </w:tabs>
          </w:pPr>
        </w:p>
      </w:tc>
    </w:tr>
  </w:tbl>
  <w:p w14:paraId="20DE0804" w14:textId="47041089" w:rsidR="000F64EA" w:rsidRDefault="000F6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93CF" w14:textId="77777777" w:rsidR="00C734B7" w:rsidRDefault="00C734B7">
    <w:pPr>
      <w:pStyle w:val="Header"/>
    </w:pPr>
  </w:p>
  <w:p w14:paraId="5B61B98E" w14:textId="77777777" w:rsidR="00C734B7" w:rsidRDefault="00C734B7">
    <w:pPr>
      <w:pStyle w:val="Header"/>
    </w:pPr>
  </w:p>
  <w:p w14:paraId="0801A081" w14:textId="0E21AABC" w:rsidR="000F64EA" w:rsidRDefault="000F64EA">
    <w:pPr>
      <w:pStyle w:val="Header"/>
    </w:pPr>
    <w:r>
      <w:rPr>
        <w:noProof/>
        <w:lang w:eastAsia="en-GB"/>
      </w:rPr>
      <mc:AlternateContent>
        <mc:Choice Requires="wps">
          <w:drawing>
            <wp:anchor distT="0" distB="0" distL="114300" distR="114300" simplePos="0" relativeHeight="251661312" behindDoc="0" locked="0" layoutInCell="1" allowOverlap="1" wp14:anchorId="6E6B8FEE" wp14:editId="3C9FB52E">
              <wp:simplePos x="0" y="0"/>
              <wp:positionH relativeFrom="page">
                <wp:posOffset>450215</wp:posOffset>
              </wp:positionH>
              <wp:positionV relativeFrom="page">
                <wp:posOffset>3528695</wp:posOffset>
              </wp:positionV>
              <wp:extent cx="61560" cy="57240"/>
              <wp:effectExtent l="1905" t="0" r="0" b="0"/>
              <wp:wrapNone/>
              <wp:docPr id="7" name="Isosceles Triangle 7"/>
              <wp:cNvGraphicFramePr/>
              <a:graphic xmlns:a="http://schemas.openxmlformats.org/drawingml/2006/main">
                <a:graphicData uri="http://schemas.microsoft.com/office/word/2010/wordprocessingShape">
                  <wps:wsp>
                    <wps:cNvSpPr/>
                    <wps:spPr>
                      <a:xfrm rot="5400000">
                        <a:off x="0" y="0"/>
                        <a:ext cx="61560" cy="57240"/>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F96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5.45pt;margin-top:277.85pt;width:4.85pt;height:4.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" fillcolor="#4d4f53 [3215]" stroked="f" strokeweight="2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BDE"/>
    <w:multiLevelType w:val="multilevel"/>
    <w:tmpl w:val="2558F390"/>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DB5E7E"/>
    <w:multiLevelType w:val="multilevel"/>
    <w:tmpl w:val="5A30658E"/>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604455E"/>
    <w:multiLevelType w:val="hybridMultilevel"/>
    <w:tmpl w:val="C6100ABE"/>
    <w:lvl w:ilvl="0" w:tplc="275A0A86">
      <w:start w:val="1"/>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37EA4"/>
    <w:multiLevelType w:val="hybridMultilevel"/>
    <w:tmpl w:val="9ED846B4"/>
    <w:lvl w:ilvl="0" w:tplc="D8C0ED16">
      <w:start w:val="1"/>
      <w:numFmt w:val="bullet"/>
      <w:lvlText w:val=""/>
      <w:lvlJc w:val="left"/>
      <w:pPr>
        <w:ind w:left="1518" w:hanging="360"/>
      </w:pPr>
      <w:rPr>
        <w:rFonts w:ascii="Wingdings 3" w:hAnsi="Wingdings 3" w:hint="default"/>
        <w:color w:val="4D4F53" w:themeColor="text2"/>
      </w:rPr>
    </w:lvl>
    <w:lvl w:ilvl="1" w:tplc="04090003" w:tentative="1">
      <w:start w:val="1"/>
      <w:numFmt w:val="bullet"/>
      <w:lvlText w:val="o"/>
      <w:lvlJc w:val="left"/>
      <w:pPr>
        <w:ind w:left="2238" w:hanging="360"/>
      </w:pPr>
      <w:rPr>
        <w:rFonts w:ascii="Courier New" w:hAnsi="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4" w15:restartNumberingAfterBreak="0">
    <w:nsid w:val="19AD3B6C"/>
    <w:multiLevelType w:val="hybridMultilevel"/>
    <w:tmpl w:val="E2BE3C66"/>
    <w:lvl w:ilvl="0" w:tplc="5E52CBEC">
      <w:start w:val="2"/>
      <w:numFmt w:val="decimal"/>
      <w:lvlText w:val="%1.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82BD7"/>
    <w:multiLevelType w:val="hybridMultilevel"/>
    <w:tmpl w:val="F8961D84"/>
    <w:lvl w:ilvl="0" w:tplc="D8C0ED16">
      <w:start w:val="1"/>
      <w:numFmt w:val="bullet"/>
      <w:lvlText w:val=""/>
      <w:lvlJc w:val="left"/>
      <w:pPr>
        <w:ind w:left="1080" w:hanging="360"/>
      </w:pPr>
      <w:rPr>
        <w:rFonts w:ascii="Wingdings 3" w:hAnsi="Wingdings 3" w:hint="default"/>
        <w:color w:val="4D4F53" w:themeColor="tex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005D6"/>
    <w:multiLevelType w:val="multilevel"/>
    <w:tmpl w:val="1BEC84A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EFD6099"/>
    <w:multiLevelType w:val="multilevel"/>
    <w:tmpl w:val="840C2E4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color w:val="4D4F53" w:themeColor="text2"/>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34DE74D9"/>
    <w:multiLevelType w:val="hybridMultilevel"/>
    <w:tmpl w:val="DE04D19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567790D"/>
    <w:multiLevelType w:val="hybridMultilevel"/>
    <w:tmpl w:val="9078BA72"/>
    <w:lvl w:ilvl="0" w:tplc="2A823684">
      <w:start w:val="1"/>
      <w:numFmt w:val="bullet"/>
      <w:lvlText w:val=""/>
      <w:lvlJc w:val="left"/>
      <w:pPr>
        <w:ind w:left="720" w:hanging="360"/>
      </w:pPr>
      <w:rPr>
        <w:rFonts w:ascii="Wingdings 3" w:hAnsi="Wingdings 3" w:hint="default"/>
        <w:color w:val="4D4F5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E5157"/>
    <w:multiLevelType w:val="hybridMultilevel"/>
    <w:tmpl w:val="D0CE1520"/>
    <w:lvl w:ilvl="0" w:tplc="AA9EE9F8">
      <w:start w:val="1"/>
      <w:numFmt w:val="decimal"/>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1E7B8E"/>
    <w:multiLevelType w:val="multilevel"/>
    <w:tmpl w:val="64E082B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8D837AD"/>
    <w:multiLevelType w:val="multilevel"/>
    <w:tmpl w:val="CDA02C8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DAB6A40"/>
    <w:multiLevelType w:val="hybridMultilevel"/>
    <w:tmpl w:val="3D3CAFBC"/>
    <w:lvl w:ilvl="0" w:tplc="3350DFE2">
      <w:start w:val="5"/>
      <w:numFmt w:val="decimal"/>
      <w:lvlText w:val="%1.1"/>
      <w:lvlJc w:val="left"/>
      <w:pPr>
        <w:ind w:left="502" w:hanging="360"/>
      </w:pPr>
      <w:rPr>
        <w:rFonts w:hint="default"/>
        <w:b/>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4" w15:restartNumberingAfterBreak="0">
    <w:nsid w:val="506D374B"/>
    <w:multiLevelType w:val="hybridMultilevel"/>
    <w:tmpl w:val="1F22C7CC"/>
    <w:lvl w:ilvl="0" w:tplc="D8C0ED16">
      <w:start w:val="1"/>
      <w:numFmt w:val="bullet"/>
      <w:lvlText w:val=""/>
      <w:lvlJc w:val="left"/>
      <w:pPr>
        <w:ind w:left="1080" w:hanging="360"/>
      </w:pPr>
      <w:rPr>
        <w:rFonts w:ascii="Wingdings 3" w:hAnsi="Wingdings 3" w:hint="default"/>
        <w:color w:val="4D4F53" w:themeColor="tex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2D3185"/>
    <w:multiLevelType w:val="hybridMultilevel"/>
    <w:tmpl w:val="D094356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C0CD7"/>
    <w:multiLevelType w:val="multilevel"/>
    <w:tmpl w:val="3FE80466"/>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CB2C4E"/>
    <w:multiLevelType w:val="multilevel"/>
    <w:tmpl w:val="12CA28C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40A1CFD"/>
    <w:multiLevelType w:val="multilevel"/>
    <w:tmpl w:val="4E6A8FD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21309A9"/>
    <w:multiLevelType w:val="hybridMultilevel"/>
    <w:tmpl w:val="FCA258D6"/>
    <w:lvl w:ilvl="0" w:tplc="C4A8F75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A3723"/>
    <w:multiLevelType w:val="hybridMultilevel"/>
    <w:tmpl w:val="7180CED6"/>
    <w:lvl w:ilvl="0" w:tplc="87C4061A">
      <w:start w:val="1"/>
      <w:numFmt w:val="bullet"/>
      <w:lvlText w:val=""/>
      <w:lvlJc w:val="left"/>
      <w:pPr>
        <w:ind w:left="720" w:hanging="360"/>
      </w:pPr>
      <w:rPr>
        <w:rFonts w:ascii="Wingdings 3" w:hAnsi="Wingdings 3" w:hint="default"/>
        <w:color w:val="4D4F5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C687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A026E6A"/>
    <w:multiLevelType w:val="hybridMultilevel"/>
    <w:tmpl w:val="4BE62D74"/>
    <w:lvl w:ilvl="0" w:tplc="5B2281A0">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BAF294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15"/>
  </w:num>
  <w:num w:numId="3">
    <w:abstractNumId w:val="8"/>
  </w:num>
  <w:num w:numId="4">
    <w:abstractNumId w:val="23"/>
  </w:num>
  <w:num w:numId="5">
    <w:abstractNumId w:val="22"/>
  </w:num>
  <w:num w:numId="6">
    <w:abstractNumId w:val="7"/>
  </w:num>
  <w:num w:numId="7">
    <w:abstractNumId w:val="11"/>
  </w:num>
  <w:num w:numId="8">
    <w:abstractNumId w:val="10"/>
  </w:num>
  <w:num w:numId="9">
    <w:abstractNumId w:val="0"/>
  </w:num>
  <w:num w:numId="10">
    <w:abstractNumId w:val="18"/>
  </w:num>
  <w:num w:numId="11">
    <w:abstractNumId w:val="17"/>
  </w:num>
  <w:num w:numId="12">
    <w:abstractNumId w:val="16"/>
  </w:num>
  <w:num w:numId="13">
    <w:abstractNumId w:val="1"/>
  </w:num>
  <w:num w:numId="14">
    <w:abstractNumId w:val="12"/>
  </w:num>
  <w:num w:numId="15">
    <w:abstractNumId w:val="4"/>
  </w:num>
  <w:num w:numId="16">
    <w:abstractNumId w:val="6"/>
  </w:num>
  <w:num w:numId="17">
    <w:abstractNumId w:val="3"/>
  </w:num>
  <w:num w:numId="18">
    <w:abstractNumId w:val="9"/>
  </w:num>
  <w:num w:numId="19">
    <w:abstractNumId w:val="20"/>
  </w:num>
  <w:num w:numId="20">
    <w:abstractNumId w:val="5"/>
  </w:num>
  <w:num w:numId="21">
    <w:abstractNumId w:val="14"/>
  </w:num>
  <w:num w:numId="22">
    <w:abstractNumId w:val="19"/>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A9"/>
    <w:rsid w:val="00000673"/>
    <w:rsid w:val="00002CBE"/>
    <w:rsid w:val="00004FAF"/>
    <w:rsid w:val="00005879"/>
    <w:rsid w:val="000138F6"/>
    <w:rsid w:val="000143F6"/>
    <w:rsid w:val="00014711"/>
    <w:rsid w:val="00040F7F"/>
    <w:rsid w:val="00042546"/>
    <w:rsid w:val="000466A9"/>
    <w:rsid w:val="00047734"/>
    <w:rsid w:val="00050305"/>
    <w:rsid w:val="00056C3B"/>
    <w:rsid w:val="0006426A"/>
    <w:rsid w:val="0006512F"/>
    <w:rsid w:val="00074D7F"/>
    <w:rsid w:val="00082581"/>
    <w:rsid w:val="0008327A"/>
    <w:rsid w:val="00087076"/>
    <w:rsid w:val="000B6ACD"/>
    <w:rsid w:val="000B71A0"/>
    <w:rsid w:val="000C5596"/>
    <w:rsid w:val="000C67DB"/>
    <w:rsid w:val="000C6B92"/>
    <w:rsid w:val="000D5784"/>
    <w:rsid w:val="000E3787"/>
    <w:rsid w:val="000F64EA"/>
    <w:rsid w:val="000F7C4F"/>
    <w:rsid w:val="00103A41"/>
    <w:rsid w:val="00106E5E"/>
    <w:rsid w:val="00113405"/>
    <w:rsid w:val="001145B9"/>
    <w:rsid w:val="00132F68"/>
    <w:rsid w:val="00133819"/>
    <w:rsid w:val="0015125D"/>
    <w:rsid w:val="0015579F"/>
    <w:rsid w:val="00155D63"/>
    <w:rsid w:val="00161809"/>
    <w:rsid w:val="00163C23"/>
    <w:rsid w:val="0017427F"/>
    <w:rsid w:val="00192752"/>
    <w:rsid w:val="001938E6"/>
    <w:rsid w:val="00197BF2"/>
    <w:rsid w:val="001A01BB"/>
    <w:rsid w:val="001B1D7C"/>
    <w:rsid w:val="001B6E8D"/>
    <w:rsid w:val="001C1800"/>
    <w:rsid w:val="001C2850"/>
    <w:rsid w:val="001C3BD4"/>
    <w:rsid w:val="001C4DB3"/>
    <w:rsid w:val="001E11F9"/>
    <w:rsid w:val="001E2C2D"/>
    <w:rsid w:val="001E5742"/>
    <w:rsid w:val="001E5EE9"/>
    <w:rsid w:val="001F062C"/>
    <w:rsid w:val="001F5197"/>
    <w:rsid w:val="001F723A"/>
    <w:rsid w:val="001F7330"/>
    <w:rsid w:val="001F7FD6"/>
    <w:rsid w:val="00205BDC"/>
    <w:rsid w:val="00212B67"/>
    <w:rsid w:val="00231505"/>
    <w:rsid w:val="00234594"/>
    <w:rsid w:val="00241EEF"/>
    <w:rsid w:val="00244831"/>
    <w:rsid w:val="0024685A"/>
    <w:rsid w:val="002522E9"/>
    <w:rsid w:val="00253530"/>
    <w:rsid w:val="002542B7"/>
    <w:rsid w:val="00255576"/>
    <w:rsid w:val="00255EFF"/>
    <w:rsid w:val="002611F0"/>
    <w:rsid w:val="002645D7"/>
    <w:rsid w:val="00267067"/>
    <w:rsid w:val="002753BF"/>
    <w:rsid w:val="002900C3"/>
    <w:rsid w:val="0029039D"/>
    <w:rsid w:val="00291FAD"/>
    <w:rsid w:val="002952B4"/>
    <w:rsid w:val="00295B85"/>
    <w:rsid w:val="002A5030"/>
    <w:rsid w:val="002A7800"/>
    <w:rsid w:val="002D3732"/>
    <w:rsid w:val="002E00BC"/>
    <w:rsid w:val="002F481E"/>
    <w:rsid w:val="002F7A71"/>
    <w:rsid w:val="003018D8"/>
    <w:rsid w:val="00304CF8"/>
    <w:rsid w:val="003100D5"/>
    <w:rsid w:val="00310E2F"/>
    <w:rsid w:val="00317875"/>
    <w:rsid w:val="00323696"/>
    <w:rsid w:val="00324D5F"/>
    <w:rsid w:val="00327080"/>
    <w:rsid w:val="00333169"/>
    <w:rsid w:val="00334A3D"/>
    <w:rsid w:val="00344F1A"/>
    <w:rsid w:val="00347E5F"/>
    <w:rsid w:val="00353630"/>
    <w:rsid w:val="00357DCE"/>
    <w:rsid w:val="00360C6C"/>
    <w:rsid w:val="0036302B"/>
    <w:rsid w:val="00370189"/>
    <w:rsid w:val="00371110"/>
    <w:rsid w:val="00373F5D"/>
    <w:rsid w:val="003815DC"/>
    <w:rsid w:val="00395756"/>
    <w:rsid w:val="003A0128"/>
    <w:rsid w:val="003B241E"/>
    <w:rsid w:val="003C436A"/>
    <w:rsid w:val="003C4883"/>
    <w:rsid w:val="003C59B1"/>
    <w:rsid w:val="003E10EB"/>
    <w:rsid w:val="003F4BAA"/>
    <w:rsid w:val="003F77C7"/>
    <w:rsid w:val="00402942"/>
    <w:rsid w:val="00403CC7"/>
    <w:rsid w:val="00414DE5"/>
    <w:rsid w:val="00434210"/>
    <w:rsid w:val="004531DC"/>
    <w:rsid w:val="00471390"/>
    <w:rsid w:val="00477AB2"/>
    <w:rsid w:val="0048438F"/>
    <w:rsid w:val="00485768"/>
    <w:rsid w:val="0049291C"/>
    <w:rsid w:val="004A088A"/>
    <w:rsid w:val="004A425A"/>
    <w:rsid w:val="004A60EE"/>
    <w:rsid w:val="004A6F7D"/>
    <w:rsid w:val="004B469E"/>
    <w:rsid w:val="004C33A1"/>
    <w:rsid w:val="004C6924"/>
    <w:rsid w:val="004C79FE"/>
    <w:rsid w:val="004F7A1E"/>
    <w:rsid w:val="00506616"/>
    <w:rsid w:val="00506B4F"/>
    <w:rsid w:val="00507853"/>
    <w:rsid w:val="00515E9C"/>
    <w:rsid w:val="005201FE"/>
    <w:rsid w:val="0052210F"/>
    <w:rsid w:val="005301BF"/>
    <w:rsid w:val="005309E8"/>
    <w:rsid w:val="0053686F"/>
    <w:rsid w:val="00543D68"/>
    <w:rsid w:val="00552C96"/>
    <w:rsid w:val="00555AD8"/>
    <w:rsid w:val="00562493"/>
    <w:rsid w:val="005667C2"/>
    <w:rsid w:val="00572A83"/>
    <w:rsid w:val="0058099B"/>
    <w:rsid w:val="0058329D"/>
    <w:rsid w:val="005845B6"/>
    <w:rsid w:val="00586802"/>
    <w:rsid w:val="0058692F"/>
    <w:rsid w:val="005C04CB"/>
    <w:rsid w:val="005C3AE8"/>
    <w:rsid w:val="005C6ECA"/>
    <w:rsid w:val="005E0B6B"/>
    <w:rsid w:val="005E4938"/>
    <w:rsid w:val="005E7F30"/>
    <w:rsid w:val="005F01A5"/>
    <w:rsid w:val="005F20DB"/>
    <w:rsid w:val="005F7AE4"/>
    <w:rsid w:val="00631DF9"/>
    <w:rsid w:val="006325EC"/>
    <w:rsid w:val="0064671B"/>
    <w:rsid w:val="00646E22"/>
    <w:rsid w:val="00654D6D"/>
    <w:rsid w:val="00655B9B"/>
    <w:rsid w:val="00655DE8"/>
    <w:rsid w:val="0065677F"/>
    <w:rsid w:val="00660E89"/>
    <w:rsid w:val="00661A3B"/>
    <w:rsid w:val="00665317"/>
    <w:rsid w:val="00672171"/>
    <w:rsid w:val="00685036"/>
    <w:rsid w:val="0069114D"/>
    <w:rsid w:val="0069522B"/>
    <w:rsid w:val="006977EA"/>
    <w:rsid w:val="006A45AF"/>
    <w:rsid w:val="006B242F"/>
    <w:rsid w:val="006B54A1"/>
    <w:rsid w:val="006C57D5"/>
    <w:rsid w:val="006D0694"/>
    <w:rsid w:val="006E07C0"/>
    <w:rsid w:val="006F49E0"/>
    <w:rsid w:val="00710EEC"/>
    <w:rsid w:val="00712FBC"/>
    <w:rsid w:val="0071380E"/>
    <w:rsid w:val="00730919"/>
    <w:rsid w:val="00736D66"/>
    <w:rsid w:val="00744E1C"/>
    <w:rsid w:val="00746660"/>
    <w:rsid w:val="007479B0"/>
    <w:rsid w:val="0075154F"/>
    <w:rsid w:val="00752716"/>
    <w:rsid w:val="007604A9"/>
    <w:rsid w:val="007616FB"/>
    <w:rsid w:val="007627E4"/>
    <w:rsid w:val="00762E62"/>
    <w:rsid w:val="007720C3"/>
    <w:rsid w:val="0077341B"/>
    <w:rsid w:val="007748FA"/>
    <w:rsid w:val="00777464"/>
    <w:rsid w:val="00777997"/>
    <w:rsid w:val="007815ED"/>
    <w:rsid w:val="007822E7"/>
    <w:rsid w:val="007A4FC4"/>
    <w:rsid w:val="007A6E8C"/>
    <w:rsid w:val="007B1F7B"/>
    <w:rsid w:val="007B2821"/>
    <w:rsid w:val="007B6502"/>
    <w:rsid w:val="007D2A0A"/>
    <w:rsid w:val="007D4F53"/>
    <w:rsid w:val="007D508F"/>
    <w:rsid w:val="007D638D"/>
    <w:rsid w:val="007E4592"/>
    <w:rsid w:val="0080785D"/>
    <w:rsid w:val="00825E31"/>
    <w:rsid w:val="00831BA9"/>
    <w:rsid w:val="00833134"/>
    <w:rsid w:val="00847DC3"/>
    <w:rsid w:val="00851C87"/>
    <w:rsid w:val="00856415"/>
    <w:rsid w:val="0087685E"/>
    <w:rsid w:val="0088341B"/>
    <w:rsid w:val="008858EB"/>
    <w:rsid w:val="008860B5"/>
    <w:rsid w:val="00893B64"/>
    <w:rsid w:val="008A0B16"/>
    <w:rsid w:val="008C00A3"/>
    <w:rsid w:val="008C7317"/>
    <w:rsid w:val="008D0A5B"/>
    <w:rsid w:val="008D1020"/>
    <w:rsid w:val="008D7A31"/>
    <w:rsid w:val="00900B43"/>
    <w:rsid w:val="00904B26"/>
    <w:rsid w:val="00907637"/>
    <w:rsid w:val="00913C31"/>
    <w:rsid w:val="00915EDC"/>
    <w:rsid w:val="00920C7E"/>
    <w:rsid w:val="009352BA"/>
    <w:rsid w:val="00951E3D"/>
    <w:rsid w:val="00952AB5"/>
    <w:rsid w:val="0096012E"/>
    <w:rsid w:val="009606FA"/>
    <w:rsid w:val="0096334D"/>
    <w:rsid w:val="00963A08"/>
    <w:rsid w:val="009709FC"/>
    <w:rsid w:val="0097397F"/>
    <w:rsid w:val="00982223"/>
    <w:rsid w:val="00984580"/>
    <w:rsid w:val="00993C5D"/>
    <w:rsid w:val="009A4EA6"/>
    <w:rsid w:val="009B2A7B"/>
    <w:rsid w:val="009C620D"/>
    <w:rsid w:val="009E134C"/>
    <w:rsid w:val="009E21D3"/>
    <w:rsid w:val="00A07D31"/>
    <w:rsid w:val="00A11941"/>
    <w:rsid w:val="00A15633"/>
    <w:rsid w:val="00A158FC"/>
    <w:rsid w:val="00A15CFB"/>
    <w:rsid w:val="00A25747"/>
    <w:rsid w:val="00A534C1"/>
    <w:rsid w:val="00A57A2C"/>
    <w:rsid w:val="00A63947"/>
    <w:rsid w:val="00A75334"/>
    <w:rsid w:val="00A776D2"/>
    <w:rsid w:val="00A9506E"/>
    <w:rsid w:val="00AA44D6"/>
    <w:rsid w:val="00AB40D3"/>
    <w:rsid w:val="00AB7C9F"/>
    <w:rsid w:val="00AC39E1"/>
    <w:rsid w:val="00AC5B09"/>
    <w:rsid w:val="00AC621B"/>
    <w:rsid w:val="00AD4844"/>
    <w:rsid w:val="00AE28AA"/>
    <w:rsid w:val="00AF33C8"/>
    <w:rsid w:val="00AF7565"/>
    <w:rsid w:val="00AF7FD4"/>
    <w:rsid w:val="00B0100D"/>
    <w:rsid w:val="00B06E99"/>
    <w:rsid w:val="00B126AE"/>
    <w:rsid w:val="00B13100"/>
    <w:rsid w:val="00B254A1"/>
    <w:rsid w:val="00B273AD"/>
    <w:rsid w:val="00B27721"/>
    <w:rsid w:val="00B36A61"/>
    <w:rsid w:val="00B50A38"/>
    <w:rsid w:val="00B74C02"/>
    <w:rsid w:val="00B811DE"/>
    <w:rsid w:val="00B81B0D"/>
    <w:rsid w:val="00BA0936"/>
    <w:rsid w:val="00BA1634"/>
    <w:rsid w:val="00BB0794"/>
    <w:rsid w:val="00BB10A1"/>
    <w:rsid w:val="00BB4B84"/>
    <w:rsid w:val="00BB7F37"/>
    <w:rsid w:val="00BC7590"/>
    <w:rsid w:val="00BC7904"/>
    <w:rsid w:val="00BD13BD"/>
    <w:rsid w:val="00BE3F1B"/>
    <w:rsid w:val="00C05F70"/>
    <w:rsid w:val="00C1770B"/>
    <w:rsid w:val="00C220FF"/>
    <w:rsid w:val="00C2510C"/>
    <w:rsid w:val="00C3598C"/>
    <w:rsid w:val="00C35BE2"/>
    <w:rsid w:val="00C40A10"/>
    <w:rsid w:val="00C561A4"/>
    <w:rsid w:val="00C62489"/>
    <w:rsid w:val="00C6540C"/>
    <w:rsid w:val="00C6573E"/>
    <w:rsid w:val="00C669D2"/>
    <w:rsid w:val="00C734B7"/>
    <w:rsid w:val="00C777E9"/>
    <w:rsid w:val="00C83699"/>
    <w:rsid w:val="00CA3E26"/>
    <w:rsid w:val="00CA75D9"/>
    <w:rsid w:val="00CB370F"/>
    <w:rsid w:val="00CC2A6A"/>
    <w:rsid w:val="00CC4487"/>
    <w:rsid w:val="00CC69BC"/>
    <w:rsid w:val="00CE4439"/>
    <w:rsid w:val="00CE62BF"/>
    <w:rsid w:val="00CF33E5"/>
    <w:rsid w:val="00CF3689"/>
    <w:rsid w:val="00CF5242"/>
    <w:rsid w:val="00CF64D8"/>
    <w:rsid w:val="00CF6532"/>
    <w:rsid w:val="00D007A3"/>
    <w:rsid w:val="00D00FF4"/>
    <w:rsid w:val="00D01B44"/>
    <w:rsid w:val="00D0316A"/>
    <w:rsid w:val="00D0794E"/>
    <w:rsid w:val="00D1691B"/>
    <w:rsid w:val="00D30F0E"/>
    <w:rsid w:val="00D35C1C"/>
    <w:rsid w:val="00D4020D"/>
    <w:rsid w:val="00D420B8"/>
    <w:rsid w:val="00D47DBE"/>
    <w:rsid w:val="00D50FA2"/>
    <w:rsid w:val="00D57D07"/>
    <w:rsid w:val="00D6008E"/>
    <w:rsid w:val="00D610A4"/>
    <w:rsid w:val="00D65C6E"/>
    <w:rsid w:val="00D725D9"/>
    <w:rsid w:val="00D72B99"/>
    <w:rsid w:val="00D852AD"/>
    <w:rsid w:val="00D857F5"/>
    <w:rsid w:val="00D92BC1"/>
    <w:rsid w:val="00D96BE7"/>
    <w:rsid w:val="00DA4556"/>
    <w:rsid w:val="00DA7D86"/>
    <w:rsid w:val="00DA7DFD"/>
    <w:rsid w:val="00DB7345"/>
    <w:rsid w:val="00DC16B5"/>
    <w:rsid w:val="00DC4227"/>
    <w:rsid w:val="00DC563B"/>
    <w:rsid w:val="00DD4D36"/>
    <w:rsid w:val="00DE3CC7"/>
    <w:rsid w:val="00DE4C77"/>
    <w:rsid w:val="00DF10C1"/>
    <w:rsid w:val="00DF6FE5"/>
    <w:rsid w:val="00E007AD"/>
    <w:rsid w:val="00E062AC"/>
    <w:rsid w:val="00E169A6"/>
    <w:rsid w:val="00E31D15"/>
    <w:rsid w:val="00E35B68"/>
    <w:rsid w:val="00E35C1F"/>
    <w:rsid w:val="00E4031B"/>
    <w:rsid w:val="00E44C8D"/>
    <w:rsid w:val="00E47D07"/>
    <w:rsid w:val="00E5003B"/>
    <w:rsid w:val="00E647BF"/>
    <w:rsid w:val="00E77AF6"/>
    <w:rsid w:val="00E8797F"/>
    <w:rsid w:val="00E9084A"/>
    <w:rsid w:val="00E940D2"/>
    <w:rsid w:val="00EC1A7A"/>
    <w:rsid w:val="00EE0783"/>
    <w:rsid w:val="00EE4C74"/>
    <w:rsid w:val="00EE4ECF"/>
    <w:rsid w:val="00EE6491"/>
    <w:rsid w:val="00EF17E6"/>
    <w:rsid w:val="00EF3DCF"/>
    <w:rsid w:val="00F13A0D"/>
    <w:rsid w:val="00F16B72"/>
    <w:rsid w:val="00F20AC2"/>
    <w:rsid w:val="00F318D1"/>
    <w:rsid w:val="00F31A3B"/>
    <w:rsid w:val="00F348A4"/>
    <w:rsid w:val="00F369BA"/>
    <w:rsid w:val="00F36A41"/>
    <w:rsid w:val="00F376C7"/>
    <w:rsid w:val="00F53F52"/>
    <w:rsid w:val="00F56E9C"/>
    <w:rsid w:val="00F60FAC"/>
    <w:rsid w:val="00F61623"/>
    <w:rsid w:val="00F62252"/>
    <w:rsid w:val="00F64E96"/>
    <w:rsid w:val="00F73FD5"/>
    <w:rsid w:val="00F87B0B"/>
    <w:rsid w:val="00F87FDB"/>
    <w:rsid w:val="00FA4017"/>
    <w:rsid w:val="00FA4200"/>
    <w:rsid w:val="00FA4ECD"/>
    <w:rsid w:val="00FB694B"/>
    <w:rsid w:val="00FF3B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672F3"/>
  <w15:docId w15:val="{954133D9-D415-41F8-921F-854DF51F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8FA"/>
    <w:rPr>
      <w:color w:val="0000FF" w:themeColor="hyperlink"/>
      <w:u w:val="single"/>
    </w:rPr>
  </w:style>
  <w:style w:type="paragraph" w:styleId="ListParagraph">
    <w:name w:val="List Paragraph"/>
    <w:basedOn w:val="Normal"/>
    <w:uiPriority w:val="34"/>
    <w:qFormat/>
    <w:rsid w:val="00DC4227"/>
    <w:pPr>
      <w:spacing w:after="200" w:line="276" w:lineRule="auto"/>
      <w:ind w:left="720"/>
      <w:contextualSpacing/>
    </w:pPr>
    <w:rPr>
      <w:color w:val="auto"/>
      <w:sz w:val="22"/>
      <w:szCs w:val="22"/>
    </w:rPr>
  </w:style>
  <w:style w:type="paragraph" w:styleId="NoSpacing">
    <w:name w:val="No Spacing"/>
    <w:uiPriority w:val="1"/>
    <w:qFormat/>
    <w:rsid w:val="00E77AF6"/>
    <w:pPr>
      <w:spacing w:after="0" w:line="240" w:lineRule="auto"/>
    </w:pPr>
  </w:style>
  <w:style w:type="paragraph" w:styleId="FootnoteText">
    <w:name w:val="footnote text"/>
    <w:basedOn w:val="Normal"/>
    <w:link w:val="FootnoteTextChar"/>
    <w:uiPriority w:val="99"/>
    <w:semiHidden/>
    <w:unhideWhenUsed/>
    <w:rsid w:val="00782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2E7"/>
    <w:rPr>
      <w:sz w:val="20"/>
      <w:szCs w:val="20"/>
    </w:rPr>
  </w:style>
  <w:style w:type="character" w:styleId="FootnoteReference">
    <w:name w:val="footnote reference"/>
    <w:basedOn w:val="DefaultParagraphFont"/>
    <w:uiPriority w:val="99"/>
    <w:semiHidden/>
    <w:unhideWhenUsed/>
    <w:rsid w:val="007822E7"/>
    <w:rPr>
      <w:vertAlign w:val="superscript"/>
    </w:rPr>
  </w:style>
  <w:style w:type="paragraph" w:styleId="EndnoteText">
    <w:name w:val="endnote text"/>
    <w:basedOn w:val="Normal"/>
    <w:link w:val="EndnoteTextChar"/>
    <w:uiPriority w:val="99"/>
    <w:unhideWhenUsed/>
    <w:rsid w:val="00AF7FD4"/>
    <w:pPr>
      <w:spacing w:after="0" w:line="240" w:lineRule="auto"/>
    </w:pPr>
    <w:rPr>
      <w:sz w:val="20"/>
      <w:szCs w:val="20"/>
    </w:rPr>
  </w:style>
  <w:style w:type="character" w:customStyle="1" w:styleId="EndnoteTextChar">
    <w:name w:val="Endnote Text Char"/>
    <w:basedOn w:val="DefaultParagraphFont"/>
    <w:link w:val="EndnoteText"/>
    <w:uiPriority w:val="99"/>
    <w:rsid w:val="00AF7FD4"/>
    <w:rPr>
      <w:sz w:val="20"/>
      <w:szCs w:val="20"/>
    </w:rPr>
  </w:style>
  <w:style w:type="character" w:styleId="EndnoteReference">
    <w:name w:val="endnote reference"/>
    <w:basedOn w:val="DefaultParagraphFont"/>
    <w:uiPriority w:val="99"/>
    <w:unhideWhenUsed/>
    <w:rsid w:val="00AF7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6275">
      <w:bodyDiv w:val="1"/>
      <w:marLeft w:val="0"/>
      <w:marRight w:val="0"/>
      <w:marTop w:val="0"/>
      <w:marBottom w:val="0"/>
      <w:divBdr>
        <w:top w:val="none" w:sz="0" w:space="0" w:color="auto"/>
        <w:left w:val="none" w:sz="0" w:space="0" w:color="auto"/>
        <w:bottom w:val="none" w:sz="0" w:space="0" w:color="auto"/>
        <w:right w:val="none" w:sz="0" w:space="0" w:color="auto"/>
      </w:divBdr>
    </w:div>
    <w:div w:id="345331548">
      <w:bodyDiv w:val="1"/>
      <w:marLeft w:val="0"/>
      <w:marRight w:val="0"/>
      <w:marTop w:val="0"/>
      <w:marBottom w:val="0"/>
      <w:divBdr>
        <w:top w:val="none" w:sz="0" w:space="0" w:color="auto"/>
        <w:left w:val="none" w:sz="0" w:space="0" w:color="auto"/>
        <w:bottom w:val="none" w:sz="0" w:space="0" w:color="auto"/>
        <w:right w:val="none" w:sz="0" w:space="0" w:color="auto"/>
      </w:divBdr>
    </w:div>
    <w:div w:id="506940558">
      <w:bodyDiv w:val="1"/>
      <w:marLeft w:val="0"/>
      <w:marRight w:val="0"/>
      <w:marTop w:val="0"/>
      <w:marBottom w:val="0"/>
      <w:divBdr>
        <w:top w:val="none" w:sz="0" w:space="0" w:color="auto"/>
        <w:left w:val="none" w:sz="0" w:space="0" w:color="auto"/>
        <w:bottom w:val="none" w:sz="0" w:space="0" w:color="auto"/>
        <w:right w:val="none" w:sz="0" w:space="0" w:color="auto"/>
      </w:divBdr>
    </w:div>
    <w:div w:id="512648048">
      <w:bodyDiv w:val="1"/>
      <w:marLeft w:val="0"/>
      <w:marRight w:val="0"/>
      <w:marTop w:val="0"/>
      <w:marBottom w:val="0"/>
      <w:divBdr>
        <w:top w:val="none" w:sz="0" w:space="0" w:color="auto"/>
        <w:left w:val="none" w:sz="0" w:space="0" w:color="auto"/>
        <w:bottom w:val="none" w:sz="0" w:space="0" w:color="auto"/>
        <w:right w:val="none" w:sz="0" w:space="0" w:color="auto"/>
      </w:divBdr>
    </w:div>
    <w:div w:id="827870047">
      <w:bodyDiv w:val="1"/>
      <w:marLeft w:val="0"/>
      <w:marRight w:val="0"/>
      <w:marTop w:val="0"/>
      <w:marBottom w:val="0"/>
      <w:divBdr>
        <w:top w:val="none" w:sz="0" w:space="0" w:color="auto"/>
        <w:left w:val="none" w:sz="0" w:space="0" w:color="auto"/>
        <w:bottom w:val="none" w:sz="0" w:space="0" w:color="auto"/>
        <w:right w:val="none" w:sz="0" w:space="0" w:color="auto"/>
      </w:divBdr>
    </w:div>
    <w:div w:id="932788878">
      <w:bodyDiv w:val="1"/>
      <w:marLeft w:val="0"/>
      <w:marRight w:val="0"/>
      <w:marTop w:val="0"/>
      <w:marBottom w:val="0"/>
      <w:divBdr>
        <w:top w:val="none" w:sz="0" w:space="0" w:color="auto"/>
        <w:left w:val="none" w:sz="0" w:space="0" w:color="auto"/>
        <w:bottom w:val="none" w:sz="0" w:space="0" w:color="auto"/>
        <w:right w:val="none" w:sz="0" w:space="0" w:color="auto"/>
      </w:divBdr>
    </w:div>
    <w:div w:id="991175012">
      <w:bodyDiv w:val="1"/>
      <w:marLeft w:val="0"/>
      <w:marRight w:val="0"/>
      <w:marTop w:val="0"/>
      <w:marBottom w:val="0"/>
      <w:divBdr>
        <w:top w:val="none" w:sz="0" w:space="0" w:color="auto"/>
        <w:left w:val="none" w:sz="0" w:space="0" w:color="auto"/>
        <w:bottom w:val="none" w:sz="0" w:space="0" w:color="auto"/>
        <w:right w:val="none" w:sz="0" w:space="0" w:color="auto"/>
      </w:divBdr>
    </w:div>
    <w:div w:id="1092580130">
      <w:bodyDiv w:val="1"/>
      <w:marLeft w:val="0"/>
      <w:marRight w:val="0"/>
      <w:marTop w:val="0"/>
      <w:marBottom w:val="0"/>
      <w:divBdr>
        <w:top w:val="none" w:sz="0" w:space="0" w:color="auto"/>
        <w:left w:val="none" w:sz="0" w:space="0" w:color="auto"/>
        <w:bottom w:val="none" w:sz="0" w:space="0" w:color="auto"/>
        <w:right w:val="none" w:sz="0" w:space="0" w:color="auto"/>
      </w:divBdr>
    </w:div>
    <w:div w:id="1099713025">
      <w:bodyDiv w:val="1"/>
      <w:marLeft w:val="0"/>
      <w:marRight w:val="0"/>
      <w:marTop w:val="0"/>
      <w:marBottom w:val="0"/>
      <w:divBdr>
        <w:top w:val="none" w:sz="0" w:space="0" w:color="auto"/>
        <w:left w:val="none" w:sz="0" w:space="0" w:color="auto"/>
        <w:bottom w:val="none" w:sz="0" w:space="0" w:color="auto"/>
        <w:right w:val="none" w:sz="0" w:space="0" w:color="auto"/>
      </w:divBdr>
    </w:div>
    <w:div w:id="1237665281">
      <w:bodyDiv w:val="1"/>
      <w:marLeft w:val="0"/>
      <w:marRight w:val="0"/>
      <w:marTop w:val="0"/>
      <w:marBottom w:val="0"/>
      <w:divBdr>
        <w:top w:val="none" w:sz="0" w:space="0" w:color="auto"/>
        <w:left w:val="none" w:sz="0" w:space="0" w:color="auto"/>
        <w:bottom w:val="none" w:sz="0" w:space="0" w:color="auto"/>
        <w:right w:val="none" w:sz="0" w:space="0" w:color="auto"/>
      </w:divBdr>
    </w:div>
    <w:div w:id="1339383651">
      <w:bodyDiv w:val="1"/>
      <w:marLeft w:val="0"/>
      <w:marRight w:val="0"/>
      <w:marTop w:val="0"/>
      <w:marBottom w:val="0"/>
      <w:divBdr>
        <w:top w:val="none" w:sz="0" w:space="0" w:color="auto"/>
        <w:left w:val="none" w:sz="0" w:space="0" w:color="auto"/>
        <w:bottom w:val="none" w:sz="0" w:space="0" w:color="auto"/>
        <w:right w:val="none" w:sz="0" w:space="0" w:color="auto"/>
      </w:divBdr>
    </w:div>
    <w:div w:id="1488740523">
      <w:bodyDiv w:val="1"/>
      <w:marLeft w:val="0"/>
      <w:marRight w:val="0"/>
      <w:marTop w:val="0"/>
      <w:marBottom w:val="0"/>
      <w:divBdr>
        <w:top w:val="none" w:sz="0" w:space="0" w:color="auto"/>
        <w:left w:val="none" w:sz="0" w:space="0" w:color="auto"/>
        <w:bottom w:val="none" w:sz="0" w:space="0" w:color="auto"/>
        <w:right w:val="none" w:sz="0" w:space="0" w:color="auto"/>
      </w:divBdr>
    </w:div>
    <w:div w:id="1661617588">
      <w:bodyDiv w:val="1"/>
      <w:marLeft w:val="0"/>
      <w:marRight w:val="0"/>
      <w:marTop w:val="0"/>
      <w:marBottom w:val="0"/>
      <w:divBdr>
        <w:top w:val="none" w:sz="0" w:space="0" w:color="auto"/>
        <w:left w:val="none" w:sz="0" w:space="0" w:color="auto"/>
        <w:bottom w:val="none" w:sz="0" w:space="0" w:color="auto"/>
        <w:right w:val="none" w:sz="0" w:space="0" w:color="auto"/>
      </w:divBdr>
    </w:div>
    <w:div w:id="1764643114">
      <w:bodyDiv w:val="1"/>
      <w:marLeft w:val="0"/>
      <w:marRight w:val="0"/>
      <w:marTop w:val="0"/>
      <w:marBottom w:val="0"/>
      <w:divBdr>
        <w:top w:val="none" w:sz="0" w:space="0" w:color="auto"/>
        <w:left w:val="none" w:sz="0" w:space="0" w:color="auto"/>
        <w:bottom w:val="none" w:sz="0" w:space="0" w:color="auto"/>
        <w:right w:val="none" w:sz="0" w:space="0" w:color="auto"/>
      </w:divBdr>
    </w:div>
    <w:div w:id="1871723783">
      <w:bodyDiv w:val="1"/>
      <w:marLeft w:val="0"/>
      <w:marRight w:val="0"/>
      <w:marTop w:val="0"/>
      <w:marBottom w:val="0"/>
      <w:divBdr>
        <w:top w:val="none" w:sz="0" w:space="0" w:color="auto"/>
        <w:left w:val="none" w:sz="0" w:space="0" w:color="auto"/>
        <w:bottom w:val="none" w:sz="0" w:space="0" w:color="auto"/>
        <w:right w:val="none" w:sz="0" w:space="0" w:color="auto"/>
      </w:divBdr>
    </w:div>
    <w:div w:id="1882401127">
      <w:bodyDiv w:val="1"/>
      <w:marLeft w:val="0"/>
      <w:marRight w:val="0"/>
      <w:marTop w:val="0"/>
      <w:marBottom w:val="0"/>
      <w:divBdr>
        <w:top w:val="none" w:sz="0" w:space="0" w:color="auto"/>
        <w:left w:val="none" w:sz="0" w:space="0" w:color="auto"/>
        <w:bottom w:val="none" w:sz="0" w:space="0" w:color="auto"/>
        <w:right w:val="none" w:sz="0" w:space="0" w:color="auto"/>
      </w:divBdr>
    </w:div>
    <w:div w:id="1886528788">
      <w:bodyDiv w:val="1"/>
      <w:marLeft w:val="0"/>
      <w:marRight w:val="0"/>
      <w:marTop w:val="0"/>
      <w:marBottom w:val="0"/>
      <w:divBdr>
        <w:top w:val="none" w:sz="0" w:space="0" w:color="auto"/>
        <w:left w:val="none" w:sz="0" w:space="0" w:color="auto"/>
        <w:bottom w:val="none" w:sz="0" w:space="0" w:color="auto"/>
        <w:right w:val="none" w:sz="0" w:space="0" w:color="auto"/>
      </w:divBdr>
    </w:div>
    <w:div w:id="2012751758">
      <w:bodyDiv w:val="1"/>
      <w:marLeft w:val="0"/>
      <w:marRight w:val="0"/>
      <w:marTop w:val="0"/>
      <w:marBottom w:val="0"/>
      <w:divBdr>
        <w:top w:val="none" w:sz="0" w:space="0" w:color="auto"/>
        <w:left w:val="none" w:sz="0" w:space="0" w:color="auto"/>
        <w:bottom w:val="none" w:sz="0" w:space="0" w:color="auto"/>
        <w:right w:val="none" w:sz="0" w:space="0" w:color="auto"/>
      </w:divBdr>
    </w:div>
    <w:div w:id="2105489187">
      <w:bodyDiv w:val="1"/>
      <w:marLeft w:val="0"/>
      <w:marRight w:val="0"/>
      <w:marTop w:val="0"/>
      <w:marBottom w:val="0"/>
      <w:divBdr>
        <w:top w:val="none" w:sz="0" w:space="0" w:color="auto"/>
        <w:left w:val="none" w:sz="0" w:space="0" w:color="auto"/>
        <w:bottom w:val="none" w:sz="0" w:space="0" w:color="auto"/>
        <w:right w:val="none" w:sz="0" w:space="0" w:color="auto"/>
      </w:divBdr>
    </w:div>
    <w:div w:id="21113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6B08-EA2C-405F-BC7D-FC42C465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2548</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Price</dc:creator>
  <cp:lastModifiedBy>KEATING, Mariam</cp:lastModifiedBy>
  <cp:revision>2</cp:revision>
  <cp:lastPrinted>2018-06-18T14:34:00Z</cp:lastPrinted>
  <dcterms:created xsi:type="dcterms:W3CDTF">2018-06-18T16:29:00Z</dcterms:created>
  <dcterms:modified xsi:type="dcterms:W3CDTF">2018-06-18T16:29:00Z</dcterms:modified>
</cp:coreProperties>
</file>