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3DBC2" w14:textId="6986BDEB" w:rsidR="00FA281A" w:rsidRPr="00F70E15" w:rsidRDefault="00BC46F9" w:rsidP="00BC46F9">
      <w:pPr>
        <w:pStyle w:val="NormalWeb"/>
        <w:spacing w:before="0" w:beforeAutospacing="0" w:after="0" w:afterAutospacing="0"/>
        <w:jc w:val="center"/>
        <w:rPr>
          <w:rFonts w:asciiTheme="majorHAnsi" w:eastAsiaTheme="majorEastAsia" w:hAnsiTheme="majorHAnsi" w:cstheme="majorBidi"/>
          <w:b/>
          <w:color w:val="E6007E" w:themeColor="accent1"/>
          <w:sz w:val="36"/>
          <w:szCs w:val="32"/>
          <w:lang w:eastAsia="en-US"/>
        </w:rPr>
      </w:pPr>
      <w:r>
        <w:rPr>
          <w:rFonts w:asciiTheme="majorHAnsi" w:eastAsiaTheme="majorEastAsia" w:hAnsiTheme="majorHAnsi" w:cstheme="majorBidi"/>
          <w:b/>
          <w:color w:val="E6007E" w:themeColor="accent1"/>
          <w:sz w:val="36"/>
          <w:szCs w:val="32"/>
          <w:lang w:eastAsia="en-US"/>
        </w:rPr>
        <w:t>Written evidence submitted by Business in the Community (BYC018)</w:t>
      </w:r>
    </w:p>
    <w:p w14:paraId="78627000" w14:textId="77777777" w:rsidR="00FA281A" w:rsidRDefault="00FA281A" w:rsidP="00FA281A">
      <w:pPr>
        <w:spacing w:line="240" w:lineRule="auto"/>
      </w:pPr>
    </w:p>
    <w:p w14:paraId="09973EBF" w14:textId="7C45BB16" w:rsidR="00FA281A" w:rsidRPr="00F70E15" w:rsidRDefault="00FA281A" w:rsidP="00C57761">
      <w:pPr>
        <w:spacing w:before="0" w:line="240" w:lineRule="auto"/>
        <w:jc w:val="both"/>
        <w:rPr>
          <w:rFonts w:cs="Arial"/>
          <w:b/>
          <w:bCs/>
          <w:sz w:val="22"/>
          <w:szCs w:val="22"/>
        </w:rPr>
      </w:pPr>
      <w:r w:rsidRPr="00C57761">
        <w:rPr>
          <w:rFonts w:cs="Arial"/>
          <w:b/>
          <w:bCs/>
          <w:sz w:val="22"/>
          <w:szCs w:val="22"/>
        </w:rPr>
        <w:t>Introduction</w:t>
      </w:r>
      <w:r w:rsidRPr="00C57761">
        <w:rPr>
          <w:rFonts w:cs="Arial"/>
          <w:color w:val="2A2A2A"/>
          <w:sz w:val="22"/>
          <w:szCs w:val="22"/>
        </w:rPr>
        <w:br/>
      </w:r>
      <w:r w:rsidRPr="00C57761">
        <w:rPr>
          <w:rFonts w:ascii="Arial" w:hAnsi="Arial" w:cs="Arial"/>
          <w:sz w:val="22"/>
          <w:szCs w:val="22"/>
        </w:rPr>
        <w:t xml:space="preserve">Business in the Community (BITC), The Prince’s Responsible Business Network, exists to create healthy communities with successful business at their heart. We were borne out of a response to the </w:t>
      </w:r>
      <w:proofErr w:type="spellStart"/>
      <w:r w:rsidRPr="00C57761">
        <w:rPr>
          <w:rFonts w:ascii="Arial" w:hAnsi="Arial" w:cs="Arial"/>
          <w:sz w:val="22"/>
          <w:szCs w:val="22"/>
        </w:rPr>
        <w:t>Toxteth</w:t>
      </w:r>
      <w:proofErr w:type="spellEnd"/>
      <w:r w:rsidRPr="00C57761">
        <w:rPr>
          <w:rFonts w:ascii="Arial" w:hAnsi="Arial" w:cs="Arial"/>
          <w:sz w:val="22"/>
          <w:szCs w:val="22"/>
        </w:rPr>
        <w:t xml:space="preserve"> and Brixton Riots in 1981 but over the years we have helped to establish the wider agenda for corporate responsibility. Today, BITC has over half of the FTSE 100 as active members and reaches hundreds more through its campaigns, with over 350 business leaders taking active business roles.</w:t>
      </w:r>
    </w:p>
    <w:p w14:paraId="5DCA60C0" w14:textId="77777777" w:rsidR="00C57761" w:rsidRPr="00C57761" w:rsidRDefault="00C57761" w:rsidP="00C57761">
      <w:pPr>
        <w:spacing w:before="0" w:line="240" w:lineRule="auto"/>
        <w:jc w:val="both"/>
        <w:rPr>
          <w:rFonts w:cs="Arial"/>
          <w:b/>
          <w:bCs/>
          <w:sz w:val="22"/>
          <w:szCs w:val="22"/>
        </w:rPr>
      </w:pPr>
    </w:p>
    <w:p w14:paraId="4C1751BC" w14:textId="53F4F1C7" w:rsidR="00FA281A" w:rsidRDefault="00FA281A" w:rsidP="00C57761">
      <w:pPr>
        <w:spacing w:before="0" w:line="240" w:lineRule="auto"/>
        <w:rPr>
          <w:sz w:val="22"/>
          <w:szCs w:val="22"/>
        </w:rPr>
      </w:pPr>
      <w:r w:rsidRPr="00C57761">
        <w:rPr>
          <w:rFonts w:ascii="Arial" w:hAnsi="Arial" w:cs="Arial"/>
          <w:sz w:val="22"/>
          <w:szCs w:val="22"/>
        </w:rPr>
        <w:t>Our work in education is centred on enabling</w:t>
      </w:r>
      <w:r w:rsidRPr="00C57761">
        <w:rPr>
          <w:rFonts w:ascii="Arial" w:eastAsia="Arial" w:hAnsi="Arial" w:cs="Arial"/>
          <w:color w:val="000000"/>
          <w:sz w:val="22"/>
          <w:szCs w:val="22"/>
        </w:rPr>
        <w:t xml:space="preserve"> business to p</w:t>
      </w:r>
      <w:r w:rsidR="00C57761">
        <w:rPr>
          <w:rFonts w:ascii="Arial" w:eastAsia="Arial" w:hAnsi="Arial" w:cs="Arial"/>
          <w:color w:val="000000"/>
          <w:sz w:val="22"/>
          <w:szCs w:val="22"/>
        </w:rPr>
        <w:t>lay its part so that every young person</w:t>
      </w:r>
      <w:r w:rsidRPr="00C57761">
        <w:rPr>
          <w:rFonts w:ascii="Arial" w:eastAsia="Arial" w:hAnsi="Arial" w:cs="Arial"/>
          <w:color w:val="000000"/>
          <w:sz w:val="22"/>
          <w:szCs w:val="22"/>
        </w:rPr>
        <w:t xml:space="preserve">, particularly those facing social disadvantage, achieves in education, leading to a successful working life, thriving in business.  </w:t>
      </w:r>
      <w:r w:rsidRPr="00C57761">
        <w:rPr>
          <w:rFonts w:ascii="Arial" w:hAnsi="Arial" w:cs="Arial"/>
          <w:sz w:val="22"/>
          <w:szCs w:val="22"/>
        </w:rPr>
        <w:t xml:space="preserve">We have a strong record of engaging businesses on this agenda, as many responsible businesses have established partnerships with schools through our programme Business Class, which enables young people the opportunity to engage with local employers. Over 500 schools have been involved in Business Class, supported by over 1,000 businesses (33% of whom are SMEs), impacting on over 250,000 young people across the UK. Crucially, our focus is on the schools most in need of support. </w:t>
      </w:r>
      <w:r w:rsidR="00C57761" w:rsidRPr="00C57761">
        <w:rPr>
          <w:sz w:val="22"/>
          <w:szCs w:val="22"/>
        </w:rPr>
        <w:t xml:space="preserve">Of the schools participating </w:t>
      </w:r>
      <w:proofErr w:type="gramStart"/>
      <w:r w:rsidR="00C57761" w:rsidRPr="00C57761">
        <w:rPr>
          <w:sz w:val="22"/>
          <w:szCs w:val="22"/>
        </w:rPr>
        <w:t>in  Business</w:t>
      </w:r>
      <w:proofErr w:type="gramEnd"/>
      <w:r w:rsidR="00C57761" w:rsidRPr="00C57761">
        <w:rPr>
          <w:sz w:val="22"/>
          <w:szCs w:val="22"/>
        </w:rPr>
        <w:t xml:space="preserve"> Class: 80% of schools have an above average number of pupils eligible for free school meals; 57% are in the 30% most deprived areas of the country; and only 35% are achieving GCSE results above the national average.</w:t>
      </w:r>
    </w:p>
    <w:p w14:paraId="76EC3442" w14:textId="77777777" w:rsidR="00C57761" w:rsidRPr="00C57761" w:rsidRDefault="00C57761" w:rsidP="00C57761">
      <w:pPr>
        <w:spacing w:before="0" w:line="240" w:lineRule="auto"/>
        <w:rPr>
          <w:rFonts w:ascii="Arial" w:hAnsi="Arial" w:cs="Arial"/>
          <w:sz w:val="22"/>
          <w:szCs w:val="22"/>
        </w:rPr>
      </w:pPr>
    </w:p>
    <w:p w14:paraId="148800AC" w14:textId="5E9DC76E" w:rsidR="00C57761" w:rsidRDefault="00FA281A" w:rsidP="00C57761">
      <w:pPr>
        <w:spacing w:before="0" w:line="240" w:lineRule="auto"/>
        <w:rPr>
          <w:sz w:val="22"/>
          <w:szCs w:val="22"/>
        </w:rPr>
      </w:pPr>
      <w:r w:rsidRPr="00C57761">
        <w:rPr>
          <w:sz w:val="22"/>
          <w:szCs w:val="22"/>
        </w:rPr>
        <w:t xml:space="preserve">We believe business, alongside schools and </w:t>
      </w:r>
      <w:r w:rsidR="00C57761">
        <w:rPr>
          <w:sz w:val="22"/>
          <w:szCs w:val="22"/>
        </w:rPr>
        <w:t xml:space="preserve">the </w:t>
      </w:r>
      <w:r w:rsidRPr="00C57761">
        <w:rPr>
          <w:sz w:val="22"/>
          <w:szCs w:val="22"/>
        </w:rPr>
        <w:t xml:space="preserve">government, has a fundamental role to play to prevent young people being polarised due to their social background, into those who achieve success at school and beyond and those who do not. This is vital </w:t>
      </w:r>
      <w:proofErr w:type="gramStart"/>
      <w:r w:rsidRPr="00C57761">
        <w:rPr>
          <w:sz w:val="22"/>
          <w:szCs w:val="22"/>
        </w:rPr>
        <w:t>in order to</w:t>
      </w:r>
      <w:proofErr w:type="gramEnd"/>
      <w:r w:rsidRPr="00C57761">
        <w:rPr>
          <w:sz w:val="22"/>
          <w:szCs w:val="22"/>
        </w:rPr>
        <w:t xml:space="preserve"> build a diverse and effective workforce and help create economically viable, cohesive communities. It is also imperative if we are to ensure that business meets the growing skills gap.  </w:t>
      </w:r>
      <w:r w:rsidR="00C57761" w:rsidRPr="00C57761">
        <w:rPr>
          <w:sz w:val="22"/>
          <w:szCs w:val="22"/>
        </w:rPr>
        <w:t xml:space="preserve">The </w:t>
      </w:r>
      <w:hyperlink r:id="rId12" w:history="1">
        <w:r w:rsidR="00C57761" w:rsidRPr="00C57761">
          <w:rPr>
            <w:rStyle w:val="Hyperlink"/>
            <w:color w:val="0070C0"/>
            <w:sz w:val="22"/>
            <w:szCs w:val="22"/>
            <w:u w:val="single"/>
          </w:rPr>
          <w:t>CBI/Pearson Education and Skills Survey 2017</w:t>
        </w:r>
      </w:hyperlink>
      <w:r w:rsidR="00C57761" w:rsidRPr="00C57761">
        <w:rPr>
          <w:sz w:val="22"/>
          <w:szCs w:val="22"/>
        </w:rPr>
        <w:t xml:space="preserve">, highlighted that businesses are concerned about finding enough people with the right skills, with skills gaps seen by nearly two-thirds as a threat to the UK’s competitiveness. </w:t>
      </w:r>
    </w:p>
    <w:p w14:paraId="66DB5C5C" w14:textId="77777777" w:rsidR="00F70E15" w:rsidRPr="00C57761" w:rsidRDefault="00F70E15" w:rsidP="00C57761">
      <w:pPr>
        <w:spacing w:before="0" w:line="240" w:lineRule="auto"/>
        <w:rPr>
          <w:sz w:val="22"/>
          <w:szCs w:val="22"/>
        </w:rPr>
      </w:pPr>
    </w:p>
    <w:p w14:paraId="025BC943" w14:textId="72A9EF14" w:rsidR="00C57761" w:rsidRPr="00C57761" w:rsidRDefault="00C57761" w:rsidP="00F70E15">
      <w:pPr>
        <w:spacing w:before="0" w:line="240" w:lineRule="auto"/>
        <w:rPr>
          <w:sz w:val="22"/>
          <w:szCs w:val="22"/>
        </w:rPr>
      </w:pPr>
      <w:r w:rsidRPr="00C57761">
        <w:rPr>
          <w:sz w:val="22"/>
          <w:szCs w:val="22"/>
        </w:rPr>
        <w:t>We are responding t</w:t>
      </w:r>
      <w:r w:rsidR="00F70E15">
        <w:rPr>
          <w:sz w:val="22"/>
          <w:szCs w:val="22"/>
        </w:rPr>
        <w:t xml:space="preserve">o the Youth Select Committee’s call for evidence on the barriers to work experience and will focus on the business response and barriers on this agenda. </w:t>
      </w:r>
      <w:r w:rsidRPr="00C57761">
        <w:rPr>
          <w:sz w:val="22"/>
          <w:szCs w:val="22"/>
        </w:rPr>
        <w:t xml:space="preserve"> </w:t>
      </w:r>
    </w:p>
    <w:p w14:paraId="38257ECB" w14:textId="77777777" w:rsidR="00C57761" w:rsidRDefault="00C57761" w:rsidP="00C57761">
      <w:pPr>
        <w:spacing w:before="0" w:line="240" w:lineRule="auto"/>
        <w:rPr>
          <w:sz w:val="22"/>
          <w:szCs w:val="22"/>
        </w:rPr>
      </w:pPr>
    </w:p>
    <w:p w14:paraId="63E9F5E6" w14:textId="77777777" w:rsidR="00F70E15" w:rsidRDefault="00F70E15" w:rsidP="00F70E15">
      <w:pPr>
        <w:spacing w:before="0" w:line="240" w:lineRule="auto"/>
        <w:rPr>
          <w:rFonts w:cs="Arial"/>
          <w:b/>
          <w:bCs/>
          <w:sz w:val="22"/>
          <w:szCs w:val="22"/>
        </w:rPr>
      </w:pPr>
      <w:r w:rsidRPr="00C57761">
        <w:rPr>
          <w:rFonts w:cs="Arial"/>
          <w:b/>
          <w:bCs/>
          <w:sz w:val="22"/>
          <w:szCs w:val="22"/>
        </w:rPr>
        <w:t>Consultation response</w:t>
      </w:r>
    </w:p>
    <w:p w14:paraId="792DCD6A" w14:textId="77777777" w:rsidR="009E7C84" w:rsidRDefault="009E7C84" w:rsidP="009E7C84">
      <w:pPr>
        <w:spacing w:before="0" w:line="240" w:lineRule="auto"/>
        <w:rPr>
          <w:sz w:val="22"/>
          <w:szCs w:val="22"/>
        </w:rPr>
      </w:pPr>
      <w:r>
        <w:rPr>
          <w:sz w:val="22"/>
          <w:szCs w:val="22"/>
        </w:rPr>
        <w:t xml:space="preserve">As the 2017 CBI/Pearson Education and Skills survey highlights 78% of businesses with links to schools offer work experience placements, with the model of a week or two being by far the </w:t>
      </w:r>
      <w:r w:rsidR="00511E8F" w:rsidRPr="00C57761">
        <w:rPr>
          <w:sz w:val="22"/>
          <w:szCs w:val="22"/>
        </w:rPr>
        <w:t xml:space="preserve">most widespread form of work </w:t>
      </w:r>
      <w:r>
        <w:rPr>
          <w:sz w:val="22"/>
          <w:szCs w:val="22"/>
        </w:rPr>
        <w:t xml:space="preserve">experience, offered by 92% of them. </w:t>
      </w:r>
    </w:p>
    <w:p w14:paraId="24E8F93B" w14:textId="77777777" w:rsidR="009E7C84" w:rsidRDefault="009E7C84" w:rsidP="009E7C84">
      <w:pPr>
        <w:spacing w:before="0" w:line="240" w:lineRule="auto"/>
        <w:rPr>
          <w:sz w:val="22"/>
          <w:szCs w:val="22"/>
        </w:rPr>
      </w:pPr>
    </w:p>
    <w:p w14:paraId="370CC907" w14:textId="6D2E5111" w:rsidR="00511E8F" w:rsidRDefault="009E7C84" w:rsidP="009E7C84">
      <w:pPr>
        <w:spacing w:before="0" w:line="240" w:lineRule="auto"/>
        <w:rPr>
          <w:sz w:val="22"/>
          <w:szCs w:val="22"/>
        </w:rPr>
      </w:pPr>
      <w:r w:rsidRPr="009E7C84">
        <w:rPr>
          <w:sz w:val="22"/>
          <w:szCs w:val="22"/>
        </w:rPr>
        <w:t xml:space="preserve">Evidence shows that providing young people with world of work experiences has a positive impact on their capacity </w:t>
      </w:r>
      <w:r w:rsidR="00511E8F" w:rsidRPr="009E7C84">
        <w:rPr>
          <w:rFonts w:eastAsiaTheme="minorEastAsia" w:cs="Arial"/>
          <w:b/>
          <w:kern w:val="24"/>
          <w:sz w:val="22"/>
          <w:szCs w:val="22"/>
        </w:rPr>
        <w:t>to understand how to align their aspirations and abilities</w:t>
      </w:r>
      <w:r w:rsidR="00511E8F" w:rsidRPr="009E7C84">
        <w:rPr>
          <w:rFonts w:eastAsiaTheme="minorEastAsia" w:cs="Arial"/>
          <w:kern w:val="24"/>
          <w:sz w:val="22"/>
          <w:szCs w:val="22"/>
        </w:rPr>
        <w:t xml:space="preserve"> to the jobs market as well as to build employability skills through direct experience. </w:t>
      </w:r>
      <w:r w:rsidR="00511E8F" w:rsidRPr="009E7C84">
        <w:rPr>
          <w:sz w:val="22"/>
          <w:szCs w:val="22"/>
        </w:rPr>
        <w:t>‘</w:t>
      </w:r>
      <w:hyperlink r:id="rId13" w:history="1">
        <w:r w:rsidR="00511E8F" w:rsidRPr="00900D66">
          <w:rPr>
            <w:color w:val="0070C0"/>
            <w:sz w:val="22"/>
            <w:szCs w:val="22"/>
            <w:u w:val="single"/>
          </w:rPr>
          <w:t>Destiny should not be determined by Demography</w:t>
        </w:r>
      </w:hyperlink>
      <w:r w:rsidRPr="00900D66">
        <w:rPr>
          <w:color w:val="0070C0"/>
          <w:sz w:val="22"/>
          <w:szCs w:val="22"/>
        </w:rPr>
        <w:t>,</w:t>
      </w:r>
      <w:r w:rsidRPr="009E7C84">
        <w:rPr>
          <w:sz w:val="22"/>
          <w:szCs w:val="22"/>
        </w:rPr>
        <w:t xml:space="preserve">’ our 2015 </w:t>
      </w:r>
      <w:r w:rsidR="00511E8F" w:rsidRPr="009E7C84">
        <w:rPr>
          <w:sz w:val="22"/>
          <w:szCs w:val="22"/>
        </w:rPr>
        <w:t>research report concludes that pupils participating in Business Class are 13% more likely to have alignment between their academic activities and their career aspirations. Which in turn improves the chances of these young people making a successful transition from education into the labour market, reducing their likelihood of being NEET.</w:t>
      </w:r>
    </w:p>
    <w:p w14:paraId="0D49E51B" w14:textId="77777777" w:rsidR="00321066" w:rsidRDefault="00321066" w:rsidP="009E7C84">
      <w:pPr>
        <w:spacing w:before="0" w:line="240" w:lineRule="auto"/>
        <w:rPr>
          <w:rFonts w:eastAsiaTheme="minorEastAsia" w:cs="Arial"/>
          <w:b/>
          <w:kern w:val="24"/>
          <w:szCs w:val="22"/>
        </w:rPr>
      </w:pPr>
    </w:p>
    <w:p w14:paraId="0A57BB6E" w14:textId="1FB83CFC" w:rsidR="00AA72E8" w:rsidRPr="003A08C6" w:rsidRDefault="00AA72E8" w:rsidP="00AA72E8">
      <w:pPr>
        <w:spacing w:line="240" w:lineRule="auto"/>
        <w:rPr>
          <w:rFonts w:eastAsia="Times" w:cstheme="minorHAnsi"/>
          <w:sz w:val="22"/>
          <w:szCs w:val="22"/>
        </w:rPr>
      </w:pPr>
      <w:r>
        <w:rPr>
          <w:rFonts w:eastAsia="Times" w:cstheme="minorHAnsi"/>
          <w:sz w:val="22"/>
          <w:szCs w:val="22"/>
        </w:rPr>
        <w:t>Y</w:t>
      </w:r>
      <w:r w:rsidRPr="003A08C6">
        <w:rPr>
          <w:rFonts w:eastAsia="Times" w:cstheme="minorHAnsi"/>
          <w:sz w:val="22"/>
          <w:szCs w:val="22"/>
        </w:rPr>
        <w:t xml:space="preserve">oung people who are not able to access experiences of the world work are placed at a definite disadvantage when it comes to applying for jobs. In 2015, Business in the Community and City &amp; Guilds Group commissioned a survey of 4,000 18 to </w:t>
      </w:r>
      <w:proofErr w:type="gramStart"/>
      <w:r w:rsidRPr="003A08C6">
        <w:rPr>
          <w:rFonts w:eastAsia="Times" w:cstheme="minorHAnsi"/>
          <w:sz w:val="22"/>
          <w:szCs w:val="22"/>
        </w:rPr>
        <w:t>24 year</w:t>
      </w:r>
      <w:proofErr w:type="gramEnd"/>
      <w:r w:rsidRPr="003A08C6">
        <w:rPr>
          <w:rFonts w:eastAsia="Times" w:cstheme="minorHAnsi"/>
          <w:sz w:val="22"/>
          <w:szCs w:val="22"/>
        </w:rPr>
        <w:t xml:space="preserve"> olds to find out what barriers young p</w:t>
      </w:r>
      <w:bookmarkStart w:id="0" w:name="_GoBack"/>
      <w:bookmarkEnd w:id="0"/>
      <w:r w:rsidRPr="003A08C6">
        <w:rPr>
          <w:rFonts w:eastAsia="Times" w:cstheme="minorHAnsi"/>
          <w:sz w:val="22"/>
          <w:szCs w:val="22"/>
        </w:rPr>
        <w:t>eople face in the recruitment process. Our survey identified that:</w:t>
      </w:r>
    </w:p>
    <w:p w14:paraId="62BE1525" w14:textId="77777777" w:rsidR="00AA72E8" w:rsidRPr="003A08C6" w:rsidRDefault="00AA72E8" w:rsidP="00AA72E8">
      <w:pPr>
        <w:spacing w:line="240" w:lineRule="auto"/>
        <w:rPr>
          <w:rFonts w:eastAsia="Times" w:cstheme="minorHAnsi"/>
          <w:sz w:val="22"/>
          <w:szCs w:val="22"/>
        </w:rPr>
      </w:pPr>
    </w:p>
    <w:p w14:paraId="313E1066" w14:textId="77777777" w:rsidR="00AA72E8" w:rsidRPr="003A08C6" w:rsidRDefault="00AA72E8" w:rsidP="00AA72E8">
      <w:pPr>
        <w:pStyle w:val="ListParagraph"/>
        <w:numPr>
          <w:ilvl w:val="0"/>
          <w:numId w:val="14"/>
        </w:numPr>
        <w:spacing w:before="0" w:line="240" w:lineRule="auto"/>
        <w:contextualSpacing/>
        <w:rPr>
          <w:rFonts w:eastAsia="Times" w:cstheme="minorHAnsi"/>
          <w:sz w:val="22"/>
          <w:szCs w:val="22"/>
        </w:rPr>
      </w:pPr>
      <w:r w:rsidRPr="003A08C6">
        <w:rPr>
          <w:rFonts w:eastAsia="Times" w:cstheme="minorHAnsi"/>
          <w:sz w:val="22"/>
          <w:szCs w:val="22"/>
        </w:rPr>
        <w:t>57% of young people found that not having the right previous experience was a barrier to accessing employment</w:t>
      </w:r>
    </w:p>
    <w:p w14:paraId="09047AA6" w14:textId="7E3E58F9" w:rsidR="00AA72E8" w:rsidRPr="00AA72E8" w:rsidRDefault="00AA72E8" w:rsidP="00AA72E8">
      <w:pPr>
        <w:pStyle w:val="ListParagraph"/>
        <w:numPr>
          <w:ilvl w:val="0"/>
          <w:numId w:val="14"/>
        </w:numPr>
        <w:spacing w:before="0" w:line="240" w:lineRule="auto"/>
        <w:contextualSpacing/>
        <w:rPr>
          <w:rFonts w:cstheme="minorHAnsi"/>
          <w:sz w:val="22"/>
          <w:szCs w:val="22"/>
        </w:rPr>
      </w:pPr>
      <w:r w:rsidRPr="003A08C6">
        <w:rPr>
          <w:rFonts w:eastAsia="Times" w:cstheme="minorHAnsi"/>
          <w:sz w:val="22"/>
          <w:szCs w:val="22"/>
        </w:rPr>
        <w:t>28% said they did not have the qualifications that employers ask for</w:t>
      </w:r>
    </w:p>
    <w:p w14:paraId="0BE1E662" w14:textId="77777777" w:rsidR="00AA72E8" w:rsidRPr="003A08C6" w:rsidRDefault="00AA72E8" w:rsidP="00AA72E8">
      <w:pPr>
        <w:spacing w:line="240" w:lineRule="auto"/>
        <w:rPr>
          <w:rFonts w:eastAsia="Times" w:cstheme="minorHAnsi"/>
          <w:sz w:val="22"/>
          <w:szCs w:val="22"/>
        </w:rPr>
      </w:pPr>
      <w:r w:rsidRPr="003A08C6">
        <w:rPr>
          <w:rFonts w:eastAsia="Times" w:cstheme="minorHAnsi"/>
          <w:sz w:val="22"/>
          <w:szCs w:val="22"/>
        </w:rPr>
        <w:lastRenderedPageBreak/>
        <w:t xml:space="preserve">At the same time, 61% of employers who used our Generation Talent self-assessment tool revealed that they still ask for previous experience for entry level jobs, even though </w:t>
      </w:r>
      <w:proofErr w:type="gramStart"/>
      <w:r w:rsidRPr="003A08C6">
        <w:rPr>
          <w:rFonts w:eastAsia="Times" w:cstheme="minorHAnsi"/>
          <w:sz w:val="22"/>
          <w:szCs w:val="22"/>
        </w:rPr>
        <w:t>by definition these</w:t>
      </w:r>
      <w:proofErr w:type="gramEnd"/>
      <w:r w:rsidRPr="003A08C6">
        <w:rPr>
          <w:rFonts w:eastAsia="Times" w:cstheme="minorHAnsi"/>
          <w:sz w:val="22"/>
          <w:szCs w:val="22"/>
        </w:rPr>
        <w:t xml:space="preserve"> roles should not require any. This creates an ‘experience trap’ as young people who are not able to access either the qualifications or experiences required are prevented from applying for roles, regardless of their potential.  </w:t>
      </w:r>
    </w:p>
    <w:p w14:paraId="3764BE7A" w14:textId="0D7F0347" w:rsidR="00AA72E8" w:rsidRDefault="00AA72E8" w:rsidP="00AA72E8">
      <w:pPr>
        <w:spacing w:line="240" w:lineRule="auto"/>
        <w:rPr>
          <w:rFonts w:eastAsia="Times" w:cstheme="minorHAnsi"/>
          <w:sz w:val="22"/>
          <w:szCs w:val="22"/>
        </w:rPr>
      </w:pPr>
      <w:r>
        <w:rPr>
          <w:rFonts w:eastAsia="Times" w:cstheme="minorHAnsi"/>
          <w:sz w:val="22"/>
          <w:szCs w:val="22"/>
        </w:rPr>
        <w:t xml:space="preserve">Through our campaign </w:t>
      </w:r>
      <w:hyperlink r:id="rId14" w:history="1">
        <w:r w:rsidRPr="00AA72E8">
          <w:rPr>
            <w:rStyle w:val="Hyperlink"/>
            <w:rFonts w:eastAsia="Times" w:cstheme="minorHAnsi"/>
            <w:color w:val="0070C0"/>
            <w:sz w:val="22"/>
            <w:szCs w:val="22"/>
            <w:u w:val="single"/>
          </w:rPr>
          <w:t>Future Proof</w:t>
        </w:r>
      </w:hyperlink>
      <w:r>
        <w:rPr>
          <w:rFonts w:eastAsia="Times" w:cstheme="minorHAnsi"/>
          <w:sz w:val="22"/>
          <w:szCs w:val="22"/>
        </w:rPr>
        <w:t xml:space="preserve"> we have called on businesses to</w:t>
      </w:r>
      <w:r w:rsidRPr="003A08C6">
        <w:rPr>
          <w:rFonts w:eastAsia="Times" w:cstheme="minorHAnsi"/>
          <w:sz w:val="22"/>
          <w:szCs w:val="22"/>
        </w:rPr>
        <w:t xml:space="preserve"> break down the barriers to their recruitment processes and prevent the ‘experience gap’ by; </w:t>
      </w:r>
    </w:p>
    <w:p w14:paraId="5CAD7C34" w14:textId="77777777" w:rsidR="00F058BD" w:rsidRPr="003A08C6" w:rsidRDefault="00F058BD" w:rsidP="00AA72E8">
      <w:pPr>
        <w:spacing w:line="240" w:lineRule="auto"/>
        <w:rPr>
          <w:rFonts w:eastAsia="Times" w:cstheme="minorHAnsi"/>
          <w:sz w:val="22"/>
          <w:szCs w:val="22"/>
        </w:rPr>
      </w:pPr>
    </w:p>
    <w:p w14:paraId="6B557A33" w14:textId="77777777" w:rsidR="00AA72E8" w:rsidRPr="003A08C6" w:rsidRDefault="00AA72E8" w:rsidP="00AA72E8">
      <w:pPr>
        <w:pStyle w:val="ListParagraph"/>
        <w:numPr>
          <w:ilvl w:val="0"/>
          <w:numId w:val="15"/>
        </w:numPr>
        <w:spacing w:before="0" w:line="240" w:lineRule="auto"/>
        <w:contextualSpacing/>
        <w:rPr>
          <w:rFonts w:eastAsia="Times" w:cstheme="minorHAnsi"/>
          <w:sz w:val="22"/>
          <w:szCs w:val="22"/>
        </w:rPr>
      </w:pPr>
      <w:proofErr w:type="gramStart"/>
      <w:r w:rsidRPr="003A08C6">
        <w:rPr>
          <w:rFonts w:eastAsia="Times" w:cstheme="minorHAnsi"/>
          <w:sz w:val="22"/>
          <w:szCs w:val="22"/>
        </w:rPr>
        <w:t>O</w:t>
      </w:r>
      <w:r w:rsidRPr="003A08C6">
        <w:rPr>
          <w:rFonts w:eastAsia="-webkit-standard" w:cstheme="minorHAnsi"/>
          <w:sz w:val="22"/>
          <w:szCs w:val="22"/>
        </w:rPr>
        <w:t>pening up</w:t>
      </w:r>
      <w:proofErr w:type="gramEnd"/>
      <w:r w:rsidRPr="003A08C6">
        <w:rPr>
          <w:rFonts w:eastAsia="-webkit-standard" w:cstheme="minorHAnsi"/>
          <w:sz w:val="22"/>
          <w:szCs w:val="22"/>
        </w:rPr>
        <w:t xml:space="preserve"> access to quality entry level job opportunities for young people just starting out and </w:t>
      </w:r>
    </w:p>
    <w:p w14:paraId="69A5104D" w14:textId="51203908" w:rsidR="00AA72E8" w:rsidRPr="00AA72E8" w:rsidRDefault="00AA72E8" w:rsidP="00AA72E8">
      <w:pPr>
        <w:pStyle w:val="ListParagraph"/>
        <w:numPr>
          <w:ilvl w:val="0"/>
          <w:numId w:val="15"/>
        </w:numPr>
        <w:spacing w:before="0" w:line="240" w:lineRule="auto"/>
        <w:contextualSpacing/>
        <w:rPr>
          <w:rFonts w:eastAsia="Times" w:cstheme="minorHAnsi"/>
          <w:sz w:val="22"/>
          <w:szCs w:val="22"/>
        </w:rPr>
      </w:pPr>
      <w:r w:rsidRPr="003A08C6">
        <w:rPr>
          <w:rFonts w:eastAsia="-webkit-standard" w:cstheme="minorHAnsi"/>
          <w:sz w:val="22"/>
          <w:szCs w:val="22"/>
        </w:rPr>
        <w:t>M</w:t>
      </w:r>
      <w:r w:rsidRPr="003A08C6">
        <w:rPr>
          <w:rFonts w:cstheme="minorHAnsi"/>
          <w:sz w:val="22"/>
          <w:szCs w:val="22"/>
        </w:rPr>
        <w:t>aking job criteria more youth friendly and focus on future potential based on attitude and behaviour, rather than previous experience and qualifications</w:t>
      </w:r>
    </w:p>
    <w:p w14:paraId="7C6F4A36" w14:textId="5C38CABC" w:rsidR="00AA72E8" w:rsidRPr="003A08C6" w:rsidRDefault="00AA72E8" w:rsidP="00AA72E8">
      <w:pPr>
        <w:spacing w:line="240" w:lineRule="auto"/>
        <w:rPr>
          <w:rFonts w:eastAsia="Arial" w:cstheme="minorHAnsi"/>
          <w:sz w:val="22"/>
          <w:szCs w:val="22"/>
        </w:rPr>
      </w:pPr>
      <w:r w:rsidRPr="003A08C6">
        <w:rPr>
          <w:rFonts w:eastAsia="Arial" w:cstheme="minorHAnsi"/>
          <w:sz w:val="22"/>
          <w:szCs w:val="22"/>
        </w:rPr>
        <w:t xml:space="preserve">We know that business is enthusiastic about tackling this problem as an overwhelming 96% of BITC members who responded to our 2015 youth employment survey said that they think it is important to create accessible routes into their business for all young people. Encouragingly, 46% of members have achieved some success in implementing changes in recruitment in some areas of their business. </w:t>
      </w:r>
    </w:p>
    <w:p w14:paraId="66E6F899" w14:textId="77777777" w:rsidR="00321066" w:rsidRDefault="00321066" w:rsidP="009E7C84">
      <w:pPr>
        <w:spacing w:before="0" w:line="240" w:lineRule="auto"/>
        <w:rPr>
          <w:rFonts w:eastAsiaTheme="minorEastAsia" w:cs="Arial"/>
          <w:b/>
          <w:kern w:val="24"/>
          <w:szCs w:val="22"/>
        </w:rPr>
      </w:pPr>
    </w:p>
    <w:p w14:paraId="18AE103F" w14:textId="569E2F07" w:rsidR="009E7C84" w:rsidRPr="00F058BD" w:rsidRDefault="00AA72E8" w:rsidP="009E7C84">
      <w:pPr>
        <w:spacing w:before="0" w:line="240" w:lineRule="auto"/>
        <w:rPr>
          <w:rFonts w:eastAsiaTheme="minorEastAsia" w:cs="Arial"/>
          <w:b/>
          <w:kern w:val="24"/>
          <w:szCs w:val="22"/>
        </w:rPr>
      </w:pPr>
      <w:r w:rsidRPr="003A08C6">
        <w:rPr>
          <w:rFonts w:cstheme="minorHAnsi"/>
          <w:color w:val="000000"/>
          <w:sz w:val="22"/>
          <w:szCs w:val="22"/>
          <w:lang w:val="en"/>
        </w:rPr>
        <w:t xml:space="preserve">With 1 in 3 young people finding applying for jobs difficult, and </w:t>
      </w:r>
      <w:r w:rsidRPr="003A08C6">
        <w:rPr>
          <w:rStyle w:val="Strong"/>
          <w:rFonts w:cstheme="minorHAnsi"/>
          <w:i/>
          <w:iCs/>
          <w:color w:val="000000"/>
          <w:sz w:val="22"/>
          <w:szCs w:val="22"/>
          <w:lang w:val="en"/>
        </w:rPr>
        <w:t>1 in 5 saying a bad process had put them off the company they applied to</w:t>
      </w:r>
      <w:r w:rsidRPr="003A08C6">
        <w:rPr>
          <w:rFonts w:cstheme="minorHAnsi"/>
          <w:color w:val="000000"/>
          <w:sz w:val="22"/>
          <w:szCs w:val="22"/>
          <w:lang w:val="en"/>
        </w:rPr>
        <w:t>; poor recruitment isn't just damaging young people but also the reputation of employers</w:t>
      </w:r>
      <w:r>
        <w:rPr>
          <w:rFonts w:cstheme="minorHAnsi"/>
          <w:color w:val="000000"/>
          <w:sz w:val="22"/>
          <w:szCs w:val="22"/>
          <w:lang w:val="en"/>
        </w:rPr>
        <w:t xml:space="preserve">. </w:t>
      </w:r>
      <w:r w:rsidR="00F058BD">
        <w:rPr>
          <w:rFonts w:cstheme="minorHAnsi"/>
          <w:color w:val="000000"/>
          <w:sz w:val="22"/>
          <w:szCs w:val="22"/>
          <w:lang w:val="en"/>
        </w:rPr>
        <w:t xml:space="preserve">There is a clear need for business to provide experiences of work and many as highlighted above are but there remain </w:t>
      </w:r>
      <w:r w:rsidR="009E7C84" w:rsidRPr="003A08C6">
        <w:rPr>
          <w:rFonts w:eastAsiaTheme="minorEastAsia" w:cstheme="minorHAnsi"/>
          <w:kern w:val="24"/>
          <w:sz w:val="22"/>
          <w:szCs w:val="22"/>
        </w:rPr>
        <w:t>intrinsic challenges that businesses face in trying to provide uniform opportunities for young people to access work experience, including:</w:t>
      </w:r>
    </w:p>
    <w:p w14:paraId="3C57172B" w14:textId="77777777" w:rsidR="00321066" w:rsidRPr="00321066" w:rsidRDefault="00321066" w:rsidP="00321066">
      <w:pPr>
        <w:pStyle w:val="ListParagraph"/>
        <w:spacing w:before="0" w:line="240" w:lineRule="auto"/>
        <w:ind w:left="720"/>
        <w:contextualSpacing/>
        <w:rPr>
          <w:rFonts w:cstheme="minorHAnsi"/>
          <w:b/>
          <w:sz w:val="22"/>
          <w:szCs w:val="22"/>
        </w:rPr>
      </w:pPr>
    </w:p>
    <w:p w14:paraId="74208F01" w14:textId="09CE2941" w:rsidR="00321066" w:rsidRPr="00321066" w:rsidRDefault="00321066" w:rsidP="00511E8F">
      <w:pPr>
        <w:pStyle w:val="ListParagraph"/>
        <w:numPr>
          <w:ilvl w:val="0"/>
          <w:numId w:val="10"/>
        </w:numPr>
        <w:spacing w:before="0" w:line="240" w:lineRule="auto"/>
        <w:contextualSpacing/>
        <w:rPr>
          <w:rFonts w:cstheme="minorHAnsi"/>
          <w:sz w:val="22"/>
          <w:szCs w:val="22"/>
        </w:rPr>
      </w:pPr>
      <w:r w:rsidRPr="00321066">
        <w:rPr>
          <w:rFonts w:cstheme="minorHAnsi"/>
          <w:sz w:val="22"/>
          <w:szCs w:val="22"/>
        </w:rPr>
        <w:t>Offering and matching supply of demand of experiences – businesses are not always able to provide the support requested in terms of volume, timing and geography.</w:t>
      </w:r>
      <w:r w:rsidR="002F60A4">
        <w:rPr>
          <w:rFonts w:cstheme="minorHAnsi"/>
          <w:sz w:val="22"/>
          <w:szCs w:val="22"/>
        </w:rPr>
        <w:t xml:space="preserve"> Alongside this business is concerned about the competing asks around work experience with the introduction of the T-levels, the apprenticeship levy and the careers strategy all asking for business time and resource</w:t>
      </w:r>
    </w:p>
    <w:p w14:paraId="7F54C66D" w14:textId="7467DCD0" w:rsidR="00321066" w:rsidRPr="00321066" w:rsidRDefault="00321066" w:rsidP="00511E8F">
      <w:pPr>
        <w:pStyle w:val="ListParagraph"/>
        <w:numPr>
          <w:ilvl w:val="0"/>
          <w:numId w:val="10"/>
        </w:numPr>
        <w:spacing w:before="0" w:line="240" w:lineRule="auto"/>
        <w:contextualSpacing/>
        <w:rPr>
          <w:rFonts w:cstheme="minorHAnsi"/>
          <w:sz w:val="22"/>
          <w:szCs w:val="22"/>
        </w:rPr>
      </w:pPr>
      <w:r w:rsidRPr="00321066">
        <w:rPr>
          <w:rFonts w:cstheme="minorHAnsi"/>
          <w:sz w:val="22"/>
          <w:szCs w:val="22"/>
        </w:rPr>
        <w:t>Ensuring young people are prepared for their work experience and that they have an opportunity to reflect on the experience when it is completed</w:t>
      </w:r>
    </w:p>
    <w:p w14:paraId="11DA07BF" w14:textId="5650333E" w:rsidR="00321066" w:rsidRPr="00321066" w:rsidRDefault="00321066" w:rsidP="00511E8F">
      <w:pPr>
        <w:pStyle w:val="ListParagraph"/>
        <w:numPr>
          <w:ilvl w:val="0"/>
          <w:numId w:val="10"/>
        </w:numPr>
        <w:spacing w:before="0" w:line="240" w:lineRule="auto"/>
        <w:contextualSpacing/>
        <w:rPr>
          <w:rFonts w:cstheme="minorHAnsi"/>
          <w:sz w:val="22"/>
          <w:szCs w:val="22"/>
        </w:rPr>
      </w:pPr>
      <w:r w:rsidRPr="00321066">
        <w:rPr>
          <w:rFonts w:cstheme="minorHAnsi"/>
          <w:sz w:val="22"/>
          <w:szCs w:val="22"/>
        </w:rPr>
        <w:t>Providing diverse and quality experiences of the world of work that deliver a real insight into an organisation, the roles within it and the routes to being successful in securing a job in the future</w:t>
      </w:r>
    </w:p>
    <w:p w14:paraId="2C911E9D" w14:textId="5E12AB7E" w:rsidR="00321066" w:rsidRPr="00321066" w:rsidRDefault="00321066" w:rsidP="00511E8F">
      <w:pPr>
        <w:pStyle w:val="ListParagraph"/>
        <w:numPr>
          <w:ilvl w:val="0"/>
          <w:numId w:val="10"/>
        </w:numPr>
        <w:spacing w:before="0" w:line="240" w:lineRule="auto"/>
        <w:contextualSpacing/>
        <w:rPr>
          <w:rFonts w:cstheme="minorHAnsi"/>
          <w:sz w:val="22"/>
          <w:szCs w:val="22"/>
        </w:rPr>
      </w:pPr>
      <w:r w:rsidRPr="00321066">
        <w:rPr>
          <w:rFonts w:cstheme="minorHAnsi"/>
          <w:sz w:val="22"/>
          <w:szCs w:val="22"/>
        </w:rPr>
        <w:t>Reaching the core influencers on a young person’s decisions around jobs and careers, which are primarily teachers, parents and carers</w:t>
      </w:r>
    </w:p>
    <w:p w14:paraId="47212845" w14:textId="5DFDB343" w:rsidR="00321066" w:rsidRPr="00AA72E8" w:rsidRDefault="00AA72E8" w:rsidP="00511E8F">
      <w:pPr>
        <w:pStyle w:val="ListParagraph"/>
        <w:numPr>
          <w:ilvl w:val="0"/>
          <w:numId w:val="10"/>
        </w:numPr>
        <w:spacing w:before="0" w:line="240" w:lineRule="auto"/>
        <w:contextualSpacing/>
        <w:rPr>
          <w:rFonts w:cstheme="minorHAnsi"/>
          <w:sz w:val="22"/>
          <w:szCs w:val="22"/>
        </w:rPr>
      </w:pPr>
      <w:r w:rsidRPr="00AA72E8">
        <w:rPr>
          <w:rFonts w:cstheme="minorHAnsi"/>
          <w:sz w:val="22"/>
          <w:szCs w:val="22"/>
        </w:rPr>
        <w:t>Ensuring that beyond experiences of work young people are provided with the opportunity to develop skills that will enable them to succeed beyond qualifications - including leadership, teamwork, listening, presenting, staying positive, aiming high, problem solving and creativity</w:t>
      </w:r>
    </w:p>
    <w:p w14:paraId="0682C6B0" w14:textId="77777777" w:rsidR="00F058BD" w:rsidRDefault="00F058BD" w:rsidP="00511E8F">
      <w:pPr>
        <w:spacing w:before="0" w:line="240" w:lineRule="auto"/>
        <w:contextualSpacing/>
        <w:rPr>
          <w:rFonts w:cstheme="minorHAnsi"/>
          <w:b/>
          <w:sz w:val="22"/>
          <w:szCs w:val="22"/>
        </w:rPr>
      </w:pPr>
    </w:p>
    <w:p w14:paraId="0A88DF4F" w14:textId="77777777" w:rsidR="00BC5B78" w:rsidRDefault="00BC5B78" w:rsidP="00BC5B78">
      <w:pPr>
        <w:jc w:val="both"/>
        <w:rPr>
          <w:rFonts w:cstheme="minorHAnsi"/>
          <w:sz w:val="22"/>
          <w:szCs w:val="22"/>
        </w:rPr>
      </w:pPr>
      <w:r>
        <w:rPr>
          <w:rFonts w:cstheme="minorHAnsi"/>
          <w:sz w:val="22"/>
          <w:szCs w:val="22"/>
        </w:rPr>
        <w:t>Whilst the above are barriers, work is underway to tackle these including:</w:t>
      </w:r>
    </w:p>
    <w:p w14:paraId="3F77FD31" w14:textId="6FEB67A2" w:rsidR="00BC5B78" w:rsidRPr="00BC5B78" w:rsidRDefault="00BC5B78" w:rsidP="00BC5B78">
      <w:pPr>
        <w:jc w:val="both"/>
        <w:rPr>
          <w:rFonts w:cstheme="minorHAnsi"/>
          <w:b/>
          <w:sz w:val="22"/>
          <w:szCs w:val="22"/>
        </w:rPr>
      </w:pPr>
      <w:r w:rsidRPr="00BC5B78">
        <w:rPr>
          <w:rFonts w:cstheme="minorHAnsi"/>
          <w:b/>
          <w:sz w:val="22"/>
          <w:szCs w:val="22"/>
        </w:rPr>
        <w:t>Timing, volume and geography:</w:t>
      </w:r>
    </w:p>
    <w:p w14:paraId="0D723D93" w14:textId="4F0B5C54" w:rsidR="00900D66" w:rsidRPr="002F60A4" w:rsidRDefault="00BC5B78" w:rsidP="00F058BD">
      <w:pPr>
        <w:jc w:val="both"/>
        <w:rPr>
          <w:rFonts w:cstheme="minorHAnsi"/>
          <w:color w:val="auto"/>
          <w:sz w:val="22"/>
          <w:szCs w:val="22"/>
        </w:rPr>
      </w:pPr>
      <w:r>
        <w:rPr>
          <w:rFonts w:cstheme="minorHAnsi"/>
          <w:sz w:val="22"/>
          <w:szCs w:val="22"/>
        </w:rPr>
        <w:t xml:space="preserve">Through programmes such as </w:t>
      </w:r>
      <w:hyperlink r:id="rId15" w:history="1">
        <w:r w:rsidRPr="00BC5B78">
          <w:rPr>
            <w:rStyle w:val="Hyperlink"/>
            <w:rFonts w:cstheme="minorHAnsi"/>
            <w:color w:val="0070C0"/>
            <w:sz w:val="22"/>
            <w:szCs w:val="22"/>
            <w:u w:val="single"/>
          </w:rPr>
          <w:t>Business Class</w:t>
        </w:r>
      </w:hyperlink>
      <w:r w:rsidRPr="00BC5B78">
        <w:rPr>
          <w:rFonts w:cstheme="minorHAnsi"/>
          <w:color w:val="0070C0"/>
          <w:sz w:val="22"/>
          <w:szCs w:val="22"/>
          <w:u w:val="single"/>
        </w:rPr>
        <w:t>,</w:t>
      </w:r>
      <w:r>
        <w:rPr>
          <w:rFonts w:cstheme="minorHAnsi"/>
          <w:color w:val="0070C0"/>
          <w:sz w:val="22"/>
          <w:szCs w:val="22"/>
          <w:u w:val="single"/>
        </w:rPr>
        <w:t xml:space="preserve"> </w:t>
      </w:r>
      <w:r>
        <w:rPr>
          <w:rFonts w:cstheme="minorHAnsi"/>
          <w:color w:val="auto"/>
          <w:sz w:val="22"/>
          <w:szCs w:val="22"/>
        </w:rPr>
        <w:t xml:space="preserve">business and schools commit to long term partnerships which begin with the needs of the school. This enables both partners to plan and embed interventions across an agreed timeframe so work experience does not have to just be a week or a fortnight in June/July but can be about building a range of experiences of the world of work from real time business challenges to behind the scenes taster days. </w:t>
      </w:r>
      <w:r w:rsidR="00F058BD">
        <w:rPr>
          <w:rFonts w:cstheme="minorHAnsi"/>
          <w:sz w:val="22"/>
          <w:szCs w:val="22"/>
          <w:lang w:val="en"/>
        </w:rPr>
        <w:t xml:space="preserve">We work with employers across the UK including rural and coastal </w:t>
      </w:r>
      <w:r w:rsidR="00900D66">
        <w:rPr>
          <w:rFonts w:cstheme="minorHAnsi"/>
          <w:sz w:val="22"/>
          <w:szCs w:val="22"/>
          <w:lang w:val="en"/>
        </w:rPr>
        <w:t xml:space="preserve">communities and </w:t>
      </w:r>
      <w:proofErr w:type="spellStart"/>
      <w:r w:rsidR="00900D66">
        <w:rPr>
          <w:rFonts w:cstheme="minorHAnsi"/>
          <w:sz w:val="22"/>
          <w:szCs w:val="22"/>
          <w:lang w:val="en"/>
        </w:rPr>
        <w:t>prioritise</w:t>
      </w:r>
      <w:proofErr w:type="spellEnd"/>
      <w:r w:rsidR="00900D66">
        <w:rPr>
          <w:rFonts w:cstheme="minorHAnsi"/>
          <w:sz w:val="22"/>
          <w:szCs w:val="22"/>
          <w:lang w:val="en"/>
        </w:rPr>
        <w:t xml:space="preserve"> activity in areas of greatest need. </w:t>
      </w:r>
    </w:p>
    <w:p w14:paraId="18E0DB72" w14:textId="4B0A5887" w:rsidR="00900D66" w:rsidRDefault="00900D66" w:rsidP="00F058BD">
      <w:pPr>
        <w:jc w:val="both"/>
        <w:rPr>
          <w:rFonts w:cstheme="minorHAnsi"/>
          <w:sz w:val="22"/>
          <w:szCs w:val="22"/>
        </w:rPr>
      </w:pPr>
      <w:r>
        <w:rPr>
          <w:rFonts w:cstheme="minorHAnsi"/>
          <w:sz w:val="22"/>
          <w:szCs w:val="22"/>
          <w:lang w:val="en"/>
        </w:rPr>
        <w:t xml:space="preserve">Ford Motor Company, one of our Business Class partnerships in Dagenham demonstrate the impact that working in a </w:t>
      </w:r>
      <w:proofErr w:type="gramStart"/>
      <w:r>
        <w:rPr>
          <w:rFonts w:cstheme="minorHAnsi"/>
          <w:sz w:val="22"/>
          <w:szCs w:val="22"/>
          <w:lang w:val="en"/>
        </w:rPr>
        <w:t>long term</w:t>
      </w:r>
      <w:proofErr w:type="gramEnd"/>
      <w:r>
        <w:rPr>
          <w:rFonts w:cstheme="minorHAnsi"/>
          <w:sz w:val="22"/>
          <w:szCs w:val="22"/>
          <w:lang w:val="en"/>
        </w:rPr>
        <w:t xml:space="preserve"> partnership with a school can have. </w:t>
      </w:r>
      <w:r w:rsidRPr="00900D66">
        <w:rPr>
          <w:rFonts w:ascii="Arial" w:hAnsi="Arial" w:cs="Arial"/>
          <w:color w:val="auto"/>
          <w:sz w:val="22"/>
          <w:szCs w:val="22"/>
        </w:rPr>
        <w:t>Robert Clack, their partner school lies within one of the poorest 25 areas of England with significantly higher than national average economic inactivity and unemployment levels.</w:t>
      </w:r>
      <w:r>
        <w:rPr>
          <w:rFonts w:ascii="Arial" w:hAnsi="Arial" w:cs="Arial"/>
          <w:color w:val="auto"/>
          <w:sz w:val="22"/>
          <w:szCs w:val="22"/>
        </w:rPr>
        <w:t xml:space="preserve"> By working together Ford and Robert Clack have been able to ensure that young people are able to access work experience and 1:1 mentoring</w:t>
      </w:r>
      <w:r w:rsidR="00BC5B78">
        <w:rPr>
          <w:rFonts w:ascii="Arial" w:hAnsi="Arial" w:cs="Arial"/>
          <w:color w:val="auto"/>
          <w:sz w:val="22"/>
          <w:szCs w:val="22"/>
        </w:rPr>
        <w:t xml:space="preserve"> – </w:t>
      </w:r>
      <w:hyperlink r:id="rId16" w:history="1">
        <w:r w:rsidR="00BC5B78" w:rsidRPr="00BC5B78">
          <w:rPr>
            <w:rStyle w:val="Hyperlink"/>
            <w:rFonts w:ascii="Arial" w:hAnsi="Arial" w:cs="Arial"/>
            <w:sz w:val="22"/>
            <w:szCs w:val="22"/>
          </w:rPr>
          <w:t xml:space="preserve">read more </w:t>
        </w:r>
        <w:r w:rsidR="00BC5B78" w:rsidRPr="00BC5B78">
          <w:rPr>
            <w:rStyle w:val="Hyperlink"/>
            <w:rFonts w:ascii="Arial" w:hAnsi="Arial" w:cs="Arial"/>
            <w:color w:val="0070C0"/>
            <w:sz w:val="22"/>
            <w:szCs w:val="22"/>
            <w:u w:val="single"/>
          </w:rPr>
          <w:t>here</w:t>
        </w:r>
      </w:hyperlink>
      <w:r w:rsidR="00BC5B78">
        <w:rPr>
          <w:rFonts w:ascii="Arial" w:hAnsi="Arial" w:cs="Arial"/>
          <w:color w:val="auto"/>
          <w:sz w:val="22"/>
          <w:szCs w:val="22"/>
        </w:rPr>
        <w:t>.</w:t>
      </w:r>
    </w:p>
    <w:p w14:paraId="321527C4" w14:textId="15ED0AD7" w:rsidR="00F058BD" w:rsidRPr="00F058BD" w:rsidRDefault="002F60A4" w:rsidP="00F058BD">
      <w:pPr>
        <w:jc w:val="both"/>
        <w:rPr>
          <w:rFonts w:cstheme="minorHAnsi"/>
          <w:sz w:val="22"/>
          <w:szCs w:val="22"/>
        </w:rPr>
      </w:pPr>
      <w:r>
        <w:rPr>
          <w:rFonts w:cstheme="minorHAnsi"/>
          <w:sz w:val="22"/>
          <w:szCs w:val="22"/>
        </w:rPr>
        <w:t xml:space="preserve">One great example of enabling SME’s to get involved can be seen through </w:t>
      </w:r>
      <w:hyperlink r:id="rId17" w:history="1">
        <w:r w:rsidRPr="002F60A4">
          <w:rPr>
            <w:rStyle w:val="Hyperlink"/>
            <w:rFonts w:cstheme="minorHAnsi"/>
            <w:color w:val="0070C0"/>
            <w:sz w:val="22"/>
            <w:szCs w:val="22"/>
            <w:u w:val="single"/>
          </w:rPr>
          <w:t xml:space="preserve">Workspace’s </w:t>
        </w:r>
        <w:proofErr w:type="spellStart"/>
        <w:r w:rsidRPr="002F60A4">
          <w:rPr>
            <w:rStyle w:val="Hyperlink"/>
            <w:rFonts w:cstheme="minorHAnsi"/>
            <w:color w:val="0070C0"/>
            <w:sz w:val="22"/>
            <w:szCs w:val="22"/>
            <w:u w:val="single"/>
          </w:rPr>
          <w:t>InspiresMe</w:t>
        </w:r>
        <w:proofErr w:type="spellEnd"/>
        <w:r w:rsidRPr="002F60A4">
          <w:rPr>
            <w:rStyle w:val="Hyperlink"/>
            <w:rFonts w:cstheme="minorHAnsi"/>
            <w:color w:val="0070C0"/>
            <w:sz w:val="22"/>
            <w:szCs w:val="22"/>
            <w:u w:val="single"/>
          </w:rPr>
          <w:t xml:space="preserve"> Week</w:t>
        </w:r>
      </w:hyperlink>
      <w:r>
        <w:rPr>
          <w:rFonts w:cstheme="minorHAnsi"/>
          <w:sz w:val="22"/>
          <w:szCs w:val="22"/>
        </w:rPr>
        <w:t xml:space="preserve">. This programme saw Workspace reach out to their clients, predominantly entrepreneurs who utilise their flexible workspace to support them to provide week long placements for young people from disadvantaged </w:t>
      </w:r>
      <w:r>
        <w:rPr>
          <w:rFonts w:cstheme="minorHAnsi"/>
          <w:sz w:val="22"/>
          <w:szCs w:val="22"/>
        </w:rPr>
        <w:lastRenderedPageBreak/>
        <w:t>communities. Not only were the young people able to gain an insight into what being an entrepreneur means but they also had to complete a business challenge and present this on the final day in front of industry experts and their peers.</w:t>
      </w:r>
    </w:p>
    <w:p w14:paraId="54340F06" w14:textId="77777777" w:rsidR="002F60A4" w:rsidRDefault="002F60A4" w:rsidP="00F70E15">
      <w:pPr>
        <w:spacing w:before="0" w:line="240" w:lineRule="auto"/>
        <w:rPr>
          <w:rFonts w:cstheme="minorHAnsi"/>
          <w:sz w:val="22"/>
          <w:szCs w:val="22"/>
        </w:rPr>
      </w:pPr>
    </w:p>
    <w:p w14:paraId="2655AF3C" w14:textId="37F086A6" w:rsidR="00F70E15" w:rsidRDefault="002F60A4" w:rsidP="00F70E15">
      <w:pPr>
        <w:spacing w:before="0" w:line="240" w:lineRule="auto"/>
        <w:rPr>
          <w:rFonts w:cstheme="minorHAnsi"/>
          <w:sz w:val="22"/>
          <w:szCs w:val="22"/>
        </w:rPr>
      </w:pPr>
      <w:proofErr w:type="gramStart"/>
      <w:r>
        <w:rPr>
          <w:rFonts w:cstheme="minorHAnsi"/>
          <w:sz w:val="22"/>
          <w:szCs w:val="22"/>
        </w:rPr>
        <w:t>However</w:t>
      </w:r>
      <w:proofErr w:type="gramEnd"/>
      <w:r>
        <w:rPr>
          <w:rFonts w:cstheme="minorHAnsi"/>
          <w:sz w:val="22"/>
          <w:szCs w:val="22"/>
        </w:rPr>
        <w:t xml:space="preserve"> we are clear that more businesses need to take the approach that Ford and Workspace have by prioritising support in the areas that need it the most and by working to enable their suppliers and clients to get involved, if we </w:t>
      </w:r>
      <w:r w:rsidRPr="00F058BD">
        <w:rPr>
          <w:rFonts w:cstheme="minorHAnsi"/>
          <w:sz w:val="22"/>
          <w:szCs w:val="22"/>
        </w:rPr>
        <w:t>are ever to ta</w:t>
      </w:r>
      <w:r>
        <w:rPr>
          <w:rFonts w:cstheme="minorHAnsi"/>
          <w:sz w:val="22"/>
          <w:szCs w:val="22"/>
        </w:rPr>
        <w:t>ckle the social mobility agenda.</w:t>
      </w:r>
    </w:p>
    <w:p w14:paraId="216A65C0" w14:textId="77777777" w:rsidR="002F60A4" w:rsidRDefault="002F60A4" w:rsidP="00F70E15">
      <w:pPr>
        <w:spacing w:before="0" w:line="240" w:lineRule="auto"/>
        <w:rPr>
          <w:rFonts w:cstheme="minorHAnsi"/>
          <w:sz w:val="22"/>
          <w:szCs w:val="22"/>
        </w:rPr>
      </w:pPr>
    </w:p>
    <w:p w14:paraId="23E0B4AB" w14:textId="4C71B10F" w:rsidR="00104792" w:rsidRPr="00104792" w:rsidRDefault="00104792" w:rsidP="00104792">
      <w:pPr>
        <w:spacing w:before="0" w:line="240" w:lineRule="auto"/>
        <w:contextualSpacing/>
        <w:rPr>
          <w:rFonts w:cstheme="minorHAnsi"/>
          <w:b/>
          <w:sz w:val="22"/>
          <w:szCs w:val="22"/>
        </w:rPr>
      </w:pPr>
      <w:r>
        <w:rPr>
          <w:rFonts w:cstheme="minorHAnsi"/>
          <w:b/>
          <w:sz w:val="22"/>
          <w:szCs w:val="22"/>
        </w:rPr>
        <w:t>Providing quality experiences</w:t>
      </w:r>
    </w:p>
    <w:p w14:paraId="07BB5757" w14:textId="344BB340" w:rsidR="00104792" w:rsidRDefault="00104792" w:rsidP="00104792">
      <w:pPr>
        <w:spacing w:before="0" w:line="240" w:lineRule="auto"/>
        <w:contextualSpacing/>
        <w:rPr>
          <w:rFonts w:cstheme="minorHAnsi"/>
          <w:sz w:val="22"/>
          <w:szCs w:val="22"/>
        </w:rPr>
      </w:pPr>
      <w:r>
        <w:rPr>
          <w:rFonts w:cstheme="minorHAnsi"/>
          <w:sz w:val="22"/>
          <w:szCs w:val="22"/>
        </w:rPr>
        <w:t>BITC launched a business led campaign called Work Inspiration focussing on the need to ensure that young people had access to quality work experience. A core part of this was the recognition that young people needed to be supported to prepare for their work experience and at the end have time to reflect and gather feedback.</w:t>
      </w:r>
    </w:p>
    <w:p w14:paraId="40A27ABE" w14:textId="77777777" w:rsidR="00104792" w:rsidRDefault="00104792" w:rsidP="00104792">
      <w:pPr>
        <w:spacing w:before="0" w:line="240" w:lineRule="auto"/>
        <w:contextualSpacing/>
        <w:rPr>
          <w:rFonts w:cstheme="minorHAnsi"/>
          <w:sz w:val="22"/>
          <w:szCs w:val="22"/>
        </w:rPr>
      </w:pPr>
    </w:p>
    <w:p w14:paraId="47B6E8B6" w14:textId="77777777" w:rsidR="00104792" w:rsidRDefault="00104792" w:rsidP="00104792">
      <w:pPr>
        <w:spacing w:before="0" w:line="240" w:lineRule="auto"/>
        <w:contextualSpacing/>
        <w:rPr>
          <w:rFonts w:cstheme="minorHAnsi"/>
          <w:sz w:val="22"/>
          <w:szCs w:val="22"/>
        </w:rPr>
      </w:pPr>
      <w:r>
        <w:rPr>
          <w:rFonts w:cstheme="minorHAnsi"/>
          <w:sz w:val="22"/>
          <w:szCs w:val="22"/>
        </w:rPr>
        <w:t>Working across business, a wide range of partners and young people, we created the Work Inspiration Toolkit which many of our members embedded within their practices. At the heart of the toolkit are three insights which we encourage all businesses to deliver as part of their work experience placements, these are:</w:t>
      </w:r>
    </w:p>
    <w:p w14:paraId="0279592D" w14:textId="77777777" w:rsidR="00104792" w:rsidRDefault="00104792" w:rsidP="00104792">
      <w:pPr>
        <w:spacing w:before="0" w:line="240" w:lineRule="auto"/>
        <w:contextualSpacing/>
        <w:rPr>
          <w:rFonts w:cstheme="minorHAnsi"/>
          <w:sz w:val="22"/>
          <w:szCs w:val="22"/>
        </w:rPr>
      </w:pPr>
    </w:p>
    <w:p w14:paraId="3FEF0B2D" w14:textId="77777777" w:rsidR="00104792" w:rsidRDefault="00104792" w:rsidP="00104792">
      <w:pPr>
        <w:spacing w:before="0" w:line="240" w:lineRule="auto"/>
        <w:contextualSpacing/>
        <w:rPr>
          <w:rFonts w:cstheme="minorHAnsi"/>
          <w:sz w:val="22"/>
          <w:szCs w:val="22"/>
        </w:rPr>
      </w:pPr>
      <w:r>
        <w:rPr>
          <w:rFonts w:cstheme="minorHAnsi"/>
          <w:sz w:val="22"/>
          <w:szCs w:val="22"/>
        </w:rPr>
        <w:t xml:space="preserve">1) </w:t>
      </w:r>
      <w:r w:rsidRPr="00104792">
        <w:rPr>
          <w:rFonts w:cstheme="minorHAnsi"/>
          <w:b/>
          <w:sz w:val="22"/>
          <w:szCs w:val="22"/>
        </w:rPr>
        <w:t>‘All about me’</w:t>
      </w:r>
      <w:r>
        <w:rPr>
          <w:rFonts w:cstheme="minorHAnsi"/>
          <w:sz w:val="22"/>
          <w:szCs w:val="22"/>
        </w:rPr>
        <w:t xml:space="preserve"> </w:t>
      </w:r>
      <w:r w:rsidRPr="00104792">
        <w:rPr>
          <w:rFonts w:cstheme="minorHAnsi"/>
          <w:sz w:val="22"/>
          <w:szCs w:val="22"/>
        </w:rPr>
        <w:t>This exercise puts the focus on the students themselves, giving them a chance to talk about what they’re interested in and good at.  The Supervisor/Buddy should lead this one-to</w:t>
      </w:r>
      <w:r>
        <w:rPr>
          <w:rFonts w:cstheme="minorHAnsi"/>
          <w:sz w:val="22"/>
          <w:szCs w:val="22"/>
        </w:rPr>
        <w:t xml:space="preserve"> </w:t>
      </w:r>
      <w:r w:rsidRPr="00104792">
        <w:rPr>
          <w:rFonts w:cstheme="minorHAnsi"/>
          <w:sz w:val="22"/>
          <w:szCs w:val="22"/>
        </w:rPr>
        <w:t xml:space="preserve">one conversation encouraging the student to consider their preferences and </w:t>
      </w:r>
      <w:proofErr w:type="gramStart"/>
      <w:r w:rsidRPr="00104792">
        <w:rPr>
          <w:rFonts w:cstheme="minorHAnsi"/>
          <w:sz w:val="22"/>
          <w:szCs w:val="22"/>
        </w:rPr>
        <w:t>future plans</w:t>
      </w:r>
      <w:proofErr w:type="gramEnd"/>
      <w:r w:rsidRPr="00104792">
        <w:rPr>
          <w:rFonts w:cstheme="minorHAnsi"/>
          <w:sz w:val="22"/>
          <w:szCs w:val="22"/>
        </w:rPr>
        <w:t>.</w:t>
      </w:r>
    </w:p>
    <w:p w14:paraId="25F20840" w14:textId="120B03EC" w:rsidR="00104792" w:rsidRPr="00104792" w:rsidRDefault="00104792" w:rsidP="00104792">
      <w:pPr>
        <w:spacing w:before="0" w:line="240" w:lineRule="auto"/>
        <w:contextualSpacing/>
        <w:rPr>
          <w:rFonts w:cstheme="minorHAnsi"/>
          <w:sz w:val="22"/>
          <w:szCs w:val="22"/>
        </w:rPr>
      </w:pPr>
      <w:r w:rsidRPr="00104792">
        <w:rPr>
          <w:rFonts w:cstheme="minorHAnsi"/>
          <w:sz w:val="22"/>
          <w:szCs w:val="22"/>
        </w:rPr>
        <w:t xml:space="preserve">2) </w:t>
      </w:r>
      <w:r w:rsidRPr="00104792">
        <w:rPr>
          <w:rFonts w:cstheme="minorHAnsi"/>
          <w:b/>
          <w:sz w:val="22"/>
          <w:szCs w:val="22"/>
        </w:rPr>
        <w:t>‘Look behind the scenes’</w:t>
      </w:r>
      <w:r>
        <w:rPr>
          <w:rFonts w:cstheme="minorHAnsi"/>
          <w:sz w:val="22"/>
          <w:szCs w:val="22"/>
        </w:rPr>
        <w:t xml:space="preserve"> </w:t>
      </w:r>
      <w:r w:rsidRPr="00104792">
        <w:rPr>
          <w:rFonts w:cstheme="minorHAnsi"/>
          <w:sz w:val="22"/>
          <w:szCs w:val="22"/>
        </w:rPr>
        <w:t xml:space="preserve">This Insight ensures that whatever the specific experience </w:t>
      </w:r>
      <w:r>
        <w:rPr>
          <w:rFonts w:cstheme="minorHAnsi"/>
          <w:sz w:val="22"/>
          <w:szCs w:val="22"/>
        </w:rPr>
        <w:t>of work the student has with a business</w:t>
      </w:r>
      <w:r w:rsidRPr="00104792">
        <w:rPr>
          <w:rFonts w:cstheme="minorHAnsi"/>
          <w:sz w:val="22"/>
          <w:szCs w:val="22"/>
        </w:rPr>
        <w:t xml:space="preserve">, they are also made aware of the wider variety of opportunities in </w:t>
      </w:r>
      <w:r>
        <w:rPr>
          <w:rFonts w:cstheme="minorHAnsi"/>
          <w:sz w:val="22"/>
          <w:szCs w:val="22"/>
        </w:rPr>
        <w:t xml:space="preserve">the </w:t>
      </w:r>
      <w:r w:rsidRPr="00104792">
        <w:rPr>
          <w:rFonts w:cstheme="minorHAnsi"/>
          <w:sz w:val="22"/>
          <w:szCs w:val="22"/>
        </w:rPr>
        <w:t xml:space="preserve">business. </w:t>
      </w:r>
    </w:p>
    <w:p w14:paraId="57286B20" w14:textId="4BA23B9E" w:rsidR="00104792" w:rsidRDefault="00104792" w:rsidP="00104792">
      <w:pPr>
        <w:spacing w:before="0" w:line="240" w:lineRule="auto"/>
        <w:contextualSpacing/>
        <w:rPr>
          <w:rFonts w:cstheme="minorHAnsi"/>
          <w:sz w:val="22"/>
          <w:szCs w:val="22"/>
        </w:rPr>
      </w:pPr>
      <w:r w:rsidRPr="00104792">
        <w:rPr>
          <w:rFonts w:cstheme="minorHAnsi"/>
          <w:sz w:val="22"/>
          <w:szCs w:val="22"/>
        </w:rPr>
        <w:t xml:space="preserve">3) </w:t>
      </w:r>
      <w:r w:rsidRPr="00104792">
        <w:rPr>
          <w:rFonts w:cstheme="minorHAnsi"/>
          <w:b/>
          <w:sz w:val="22"/>
          <w:szCs w:val="22"/>
        </w:rPr>
        <w:t>‘Careers happen’</w:t>
      </w:r>
      <w:r w:rsidRPr="00104792">
        <w:rPr>
          <w:rFonts w:cstheme="minorHAnsi"/>
          <w:sz w:val="22"/>
          <w:szCs w:val="22"/>
        </w:rPr>
        <w:t xml:space="preserve"> In this interactive session the students interview a colleague to talk through their career path, highlighting the different jobs and expectations that they may have had along the way. The student then creates a ‘career board’ a visual representation of that staff member’s journey.  This insight illustrates for the student the opportunistic way careers unfold, it teaches students that they will need to be resilient and adaptable to navigate a successful career in the changing world of work.  </w:t>
      </w:r>
    </w:p>
    <w:p w14:paraId="29D5EFCC" w14:textId="77777777" w:rsidR="00104792" w:rsidRDefault="00104792" w:rsidP="00104792">
      <w:pPr>
        <w:spacing w:before="0" w:line="240" w:lineRule="auto"/>
        <w:contextualSpacing/>
        <w:rPr>
          <w:rFonts w:cstheme="minorHAnsi"/>
          <w:sz w:val="22"/>
          <w:szCs w:val="22"/>
        </w:rPr>
      </w:pPr>
    </w:p>
    <w:p w14:paraId="045EC15C" w14:textId="6571C00B" w:rsidR="00104792" w:rsidRPr="00104792" w:rsidRDefault="00104792" w:rsidP="00104792">
      <w:pPr>
        <w:spacing w:before="0" w:line="240" w:lineRule="auto"/>
        <w:contextualSpacing/>
        <w:rPr>
          <w:rFonts w:cstheme="minorHAnsi"/>
          <w:color w:val="0070C0"/>
          <w:sz w:val="22"/>
          <w:szCs w:val="22"/>
          <w:u w:val="single"/>
        </w:rPr>
      </w:pPr>
      <w:r>
        <w:rPr>
          <w:rFonts w:cstheme="minorHAnsi"/>
          <w:sz w:val="22"/>
          <w:szCs w:val="22"/>
        </w:rPr>
        <w:t xml:space="preserve">The application of these three simple insights ensures that young people </w:t>
      </w:r>
      <w:proofErr w:type="gramStart"/>
      <w:r>
        <w:rPr>
          <w:rFonts w:cstheme="minorHAnsi"/>
          <w:sz w:val="22"/>
          <w:szCs w:val="22"/>
        </w:rPr>
        <w:t>are able to</w:t>
      </w:r>
      <w:proofErr w:type="gramEnd"/>
      <w:r>
        <w:rPr>
          <w:rFonts w:cstheme="minorHAnsi"/>
          <w:sz w:val="22"/>
          <w:szCs w:val="22"/>
        </w:rPr>
        <w:t xml:space="preserve"> gain a greater insight not only into the business but how their skills and interests may be applied to roles within that business. The Work Inspiration toolkit has further examples of how the insights can be applied, as well as best practice guidance of how to set up work experience and how to avoid barriers such as health and safety issues. To access the toolkit visit: </w:t>
      </w:r>
      <w:hyperlink r:id="rId18" w:history="1">
        <w:r w:rsidRPr="00104792">
          <w:rPr>
            <w:rStyle w:val="Hyperlink"/>
            <w:rFonts w:cstheme="minorHAnsi"/>
            <w:color w:val="0070C0"/>
            <w:sz w:val="22"/>
            <w:szCs w:val="22"/>
            <w:u w:val="single"/>
          </w:rPr>
          <w:t>http://futureproof.bitc.org.uk/sites/default/files/downloadable-files/How%20to%20guide%20-%20Work%20Inspiration.pdf</w:t>
        </w:r>
      </w:hyperlink>
      <w:r w:rsidRPr="00104792">
        <w:rPr>
          <w:rFonts w:cstheme="minorHAnsi"/>
          <w:color w:val="0070C0"/>
          <w:sz w:val="22"/>
          <w:szCs w:val="22"/>
          <w:u w:val="single"/>
        </w:rPr>
        <w:t xml:space="preserve"> </w:t>
      </w:r>
    </w:p>
    <w:p w14:paraId="57E153C4" w14:textId="77777777" w:rsidR="00104792" w:rsidRDefault="00104792" w:rsidP="00104792">
      <w:pPr>
        <w:spacing w:before="0" w:line="240" w:lineRule="auto"/>
        <w:contextualSpacing/>
        <w:rPr>
          <w:rFonts w:cstheme="minorHAnsi"/>
          <w:sz w:val="22"/>
          <w:szCs w:val="22"/>
        </w:rPr>
      </w:pPr>
    </w:p>
    <w:p w14:paraId="002B70BD" w14:textId="1D90B072" w:rsidR="00A41A1F" w:rsidRDefault="00A41A1F" w:rsidP="00A41A1F">
      <w:pPr>
        <w:spacing w:before="0" w:line="240" w:lineRule="auto"/>
        <w:contextualSpacing/>
        <w:rPr>
          <w:rFonts w:cstheme="minorHAnsi"/>
          <w:b/>
          <w:sz w:val="22"/>
          <w:szCs w:val="22"/>
        </w:rPr>
      </w:pPr>
      <w:r w:rsidRPr="00A41A1F">
        <w:rPr>
          <w:rFonts w:cstheme="minorHAnsi"/>
          <w:b/>
          <w:sz w:val="22"/>
          <w:szCs w:val="22"/>
        </w:rPr>
        <w:t>Building skills, not just focussing on experiences</w:t>
      </w:r>
    </w:p>
    <w:p w14:paraId="0194DEC0" w14:textId="1639CADB" w:rsidR="00A41A1F" w:rsidRPr="003A08C6" w:rsidRDefault="00A41A1F" w:rsidP="00A41A1F">
      <w:pPr>
        <w:spacing w:before="0" w:line="240" w:lineRule="auto"/>
        <w:rPr>
          <w:rFonts w:cstheme="minorHAnsi"/>
          <w:sz w:val="22"/>
          <w:szCs w:val="22"/>
          <w:lang w:val="en"/>
        </w:rPr>
      </w:pPr>
      <w:r w:rsidRPr="003A08C6">
        <w:rPr>
          <w:rFonts w:cstheme="minorHAnsi"/>
          <w:sz w:val="22"/>
          <w:szCs w:val="22"/>
        </w:rPr>
        <w:t xml:space="preserve">The CBI/Pearson Education &amp; Skills survey concludes that </w:t>
      </w:r>
      <w:r>
        <w:rPr>
          <w:rFonts w:cstheme="minorHAnsi"/>
          <w:sz w:val="22"/>
          <w:szCs w:val="22"/>
        </w:rPr>
        <w:t>‘b</w:t>
      </w:r>
      <w:r w:rsidRPr="003A08C6">
        <w:rPr>
          <w:rFonts w:cstheme="minorHAnsi"/>
          <w:sz w:val="22"/>
          <w:szCs w:val="22"/>
        </w:rPr>
        <w:t>y far the most important factor employers consider when recruiting school and college leavers is their attitude to work (86%), followed by their aptitude for work (63%) and general academic ability (43%)</w:t>
      </w:r>
      <w:r>
        <w:rPr>
          <w:rFonts w:cstheme="minorHAnsi"/>
          <w:sz w:val="22"/>
          <w:szCs w:val="22"/>
        </w:rPr>
        <w:t xml:space="preserve">. </w:t>
      </w:r>
      <w:r w:rsidRPr="003A08C6">
        <w:rPr>
          <w:rFonts w:cstheme="minorHAnsi"/>
          <w:sz w:val="22"/>
          <w:szCs w:val="22"/>
          <w:lang w:val="en"/>
        </w:rPr>
        <w:t xml:space="preserve">Indeed </w:t>
      </w:r>
      <w:r>
        <w:rPr>
          <w:rFonts w:cstheme="minorHAnsi"/>
          <w:sz w:val="22"/>
          <w:szCs w:val="22"/>
          <w:lang w:val="en"/>
        </w:rPr>
        <w:t xml:space="preserve">over the past few years we </w:t>
      </w:r>
      <w:r w:rsidRPr="003A08C6">
        <w:rPr>
          <w:rFonts w:cstheme="minorHAnsi"/>
          <w:sz w:val="22"/>
          <w:szCs w:val="22"/>
          <w:lang w:val="en"/>
        </w:rPr>
        <w:t xml:space="preserve">have seen commitments from </w:t>
      </w:r>
      <w:hyperlink r:id="rId19" w:tgtFrame="_blank" w:history="1">
        <w:r w:rsidRPr="008915EA">
          <w:rPr>
            <w:rFonts w:cstheme="minorHAnsi"/>
            <w:color w:val="0070C0"/>
            <w:sz w:val="22"/>
            <w:szCs w:val="22"/>
            <w:u w:val="single"/>
            <w:lang w:val="en"/>
          </w:rPr>
          <w:t>EY</w:t>
        </w:r>
      </w:hyperlink>
      <w:r w:rsidRPr="008915EA">
        <w:rPr>
          <w:rFonts w:cstheme="minorHAnsi"/>
          <w:color w:val="0070C0"/>
          <w:sz w:val="22"/>
          <w:szCs w:val="22"/>
          <w:lang w:val="en"/>
        </w:rPr>
        <w:t xml:space="preserve">,  </w:t>
      </w:r>
      <w:hyperlink r:id="rId20" w:tgtFrame="_blank" w:history="1">
        <w:r w:rsidRPr="008915EA">
          <w:rPr>
            <w:rFonts w:cstheme="minorHAnsi"/>
            <w:color w:val="0070C0"/>
            <w:sz w:val="22"/>
            <w:szCs w:val="22"/>
            <w:u w:val="single"/>
            <w:lang w:val="en"/>
          </w:rPr>
          <w:t>PwC</w:t>
        </w:r>
      </w:hyperlink>
      <w:r w:rsidRPr="003A08C6">
        <w:rPr>
          <w:rFonts w:cstheme="minorHAnsi"/>
          <w:color w:val="444444"/>
          <w:sz w:val="22"/>
          <w:szCs w:val="22"/>
          <w:lang w:val="en"/>
        </w:rPr>
        <w:t xml:space="preserve"> </w:t>
      </w:r>
      <w:r w:rsidRPr="003A08C6">
        <w:rPr>
          <w:rFonts w:cstheme="minorHAnsi"/>
          <w:sz w:val="22"/>
          <w:szCs w:val="22"/>
          <w:lang w:val="en"/>
        </w:rPr>
        <w:t>and</w:t>
      </w:r>
      <w:r w:rsidRPr="003A08C6">
        <w:rPr>
          <w:rFonts w:cstheme="minorHAnsi"/>
          <w:color w:val="444444"/>
          <w:sz w:val="22"/>
          <w:szCs w:val="22"/>
          <w:lang w:val="en"/>
        </w:rPr>
        <w:t xml:space="preserve"> </w:t>
      </w:r>
      <w:hyperlink r:id="rId21" w:history="1">
        <w:r w:rsidRPr="008915EA">
          <w:rPr>
            <w:rFonts w:cstheme="minorHAnsi"/>
            <w:color w:val="0070C0"/>
            <w:sz w:val="22"/>
            <w:szCs w:val="22"/>
            <w:u w:val="single"/>
            <w:lang w:val="en"/>
          </w:rPr>
          <w:t>Penguin Random House</w:t>
        </w:r>
      </w:hyperlink>
      <w:r w:rsidRPr="008915EA">
        <w:rPr>
          <w:rFonts w:cstheme="minorHAnsi"/>
          <w:color w:val="0070C0"/>
          <w:sz w:val="22"/>
          <w:szCs w:val="22"/>
          <w:lang w:val="en"/>
        </w:rPr>
        <w:t xml:space="preserve">, </w:t>
      </w:r>
      <w:r w:rsidRPr="003A08C6">
        <w:rPr>
          <w:rFonts w:cstheme="minorHAnsi"/>
          <w:sz w:val="22"/>
          <w:szCs w:val="22"/>
          <w:lang w:val="en"/>
        </w:rPr>
        <w:t xml:space="preserve">to remove the academic qualifications from their school leaver vacancies and instead recruit against core competencies. </w:t>
      </w:r>
    </w:p>
    <w:p w14:paraId="3921040D" w14:textId="77777777" w:rsidR="00A41A1F" w:rsidRPr="00A41A1F" w:rsidRDefault="00A41A1F" w:rsidP="00A41A1F">
      <w:pPr>
        <w:spacing w:before="0" w:line="240" w:lineRule="auto"/>
        <w:contextualSpacing/>
        <w:rPr>
          <w:rFonts w:cstheme="minorHAnsi"/>
          <w:b/>
          <w:sz w:val="22"/>
          <w:szCs w:val="22"/>
        </w:rPr>
      </w:pPr>
    </w:p>
    <w:p w14:paraId="09A0E039" w14:textId="10D70F52" w:rsidR="00A41A1F" w:rsidRDefault="00A41A1F" w:rsidP="00A41A1F">
      <w:pPr>
        <w:spacing w:before="0" w:line="240" w:lineRule="auto"/>
        <w:rPr>
          <w:rFonts w:cstheme="minorHAnsi"/>
          <w:sz w:val="22"/>
          <w:szCs w:val="22"/>
        </w:rPr>
      </w:pPr>
      <w:r>
        <w:rPr>
          <w:rFonts w:cstheme="minorHAnsi"/>
          <w:sz w:val="22"/>
          <w:szCs w:val="22"/>
        </w:rPr>
        <w:t xml:space="preserve">It is important therefore that businesses, young people and schools recognise that work experience does not </w:t>
      </w:r>
      <w:r w:rsidR="008915EA">
        <w:rPr>
          <w:rFonts w:cstheme="minorHAnsi"/>
          <w:sz w:val="22"/>
          <w:szCs w:val="22"/>
        </w:rPr>
        <w:t xml:space="preserve">and should not </w:t>
      </w:r>
      <w:r>
        <w:rPr>
          <w:rFonts w:cstheme="minorHAnsi"/>
          <w:sz w:val="22"/>
          <w:szCs w:val="22"/>
        </w:rPr>
        <w:t xml:space="preserve">be limited to the traditional week or two </w:t>
      </w:r>
      <w:proofErr w:type="gramStart"/>
      <w:r>
        <w:rPr>
          <w:rFonts w:cstheme="minorHAnsi"/>
          <w:sz w:val="22"/>
          <w:szCs w:val="22"/>
        </w:rPr>
        <w:t>week</w:t>
      </w:r>
      <w:proofErr w:type="gramEnd"/>
      <w:r>
        <w:rPr>
          <w:rFonts w:cstheme="minorHAnsi"/>
          <w:sz w:val="22"/>
          <w:szCs w:val="22"/>
        </w:rPr>
        <w:t xml:space="preserve"> within a business.</w:t>
      </w:r>
      <w:r w:rsidR="008915EA">
        <w:rPr>
          <w:rFonts w:cstheme="minorHAnsi"/>
          <w:sz w:val="22"/>
          <w:szCs w:val="22"/>
        </w:rPr>
        <w:t xml:space="preserve"> More needs to be done to ensure that young people can develop skills that will enable them to be successful in work and that they can recognise and articulate that these have been developed. This can be done through business engagement in the curriculum, helping to provide real time business experience and inspiration such as the work we deliver through </w:t>
      </w:r>
      <w:hyperlink r:id="rId22" w:history="1">
        <w:r w:rsidR="008915EA" w:rsidRPr="008915EA">
          <w:rPr>
            <w:rStyle w:val="Hyperlink"/>
            <w:rFonts w:cstheme="minorHAnsi"/>
            <w:color w:val="0070C0"/>
            <w:sz w:val="22"/>
            <w:szCs w:val="22"/>
            <w:u w:val="single"/>
          </w:rPr>
          <w:t>Careers Lab</w:t>
        </w:r>
      </w:hyperlink>
      <w:r w:rsidR="008915EA">
        <w:rPr>
          <w:rFonts w:cstheme="minorHAnsi"/>
          <w:sz w:val="22"/>
          <w:szCs w:val="22"/>
        </w:rPr>
        <w:t xml:space="preserve">. Or these skills can be developed through </w:t>
      </w:r>
      <w:r>
        <w:rPr>
          <w:rFonts w:cstheme="minorHAnsi"/>
          <w:sz w:val="22"/>
          <w:szCs w:val="22"/>
        </w:rPr>
        <w:t>things such as youth social action and we would encourage the Youth Select Committee to support the call to recognise these activities as well as more traditional routes.</w:t>
      </w:r>
    </w:p>
    <w:p w14:paraId="58F22E3B" w14:textId="77777777" w:rsidR="00A41A1F" w:rsidRDefault="00A41A1F" w:rsidP="00A41A1F">
      <w:pPr>
        <w:spacing w:before="0" w:line="240" w:lineRule="auto"/>
        <w:contextualSpacing/>
        <w:rPr>
          <w:rFonts w:cstheme="minorHAnsi"/>
          <w:sz w:val="22"/>
          <w:szCs w:val="22"/>
        </w:rPr>
      </w:pPr>
    </w:p>
    <w:p w14:paraId="0A5F37F0" w14:textId="77777777" w:rsidR="00104792" w:rsidRPr="003A08C6" w:rsidRDefault="00104792" w:rsidP="00F70E15">
      <w:pPr>
        <w:spacing w:before="0" w:line="240" w:lineRule="auto"/>
        <w:rPr>
          <w:rFonts w:cstheme="minorHAnsi"/>
          <w:sz w:val="22"/>
          <w:szCs w:val="22"/>
        </w:rPr>
      </w:pPr>
    </w:p>
    <w:p w14:paraId="60FFC491" w14:textId="77777777" w:rsidR="00F70E15" w:rsidRPr="003A08C6" w:rsidRDefault="00F70E15" w:rsidP="00F70E15">
      <w:pPr>
        <w:spacing w:before="0" w:line="240" w:lineRule="auto"/>
        <w:rPr>
          <w:rFonts w:cstheme="minorHAnsi"/>
          <w:b/>
          <w:bCs/>
          <w:sz w:val="22"/>
          <w:szCs w:val="22"/>
        </w:rPr>
      </w:pPr>
    </w:p>
    <w:p w14:paraId="13D64523" w14:textId="01A3737F" w:rsidR="008915EA" w:rsidRDefault="00F70E15" w:rsidP="00F70E15">
      <w:pPr>
        <w:spacing w:before="0" w:line="240" w:lineRule="auto"/>
        <w:rPr>
          <w:rFonts w:cstheme="minorHAnsi"/>
          <w:sz w:val="22"/>
          <w:szCs w:val="22"/>
        </w:rPr>
      </w:pPr>
      <w:r w:rsidRPr="003A08C6">
        <w:rPr>
          <w:rFonts w:cstheme="minorHAnsi"/>
          <w:b/>
          <w:bCs/>
          <w:sz w:val="22"/>
          <w:szCs w:val="22"/>
        </w:rPr>
        <w:t>Conclusion</w:t>
      </w:r>
      <w:r w:rsidRPr="003A08C6">
        <w:rPr>
          <w:rFonts w:cstheme="minorHAnsi"/>
          <w:sz w:val="22"/>
          <w:szCs w:val="22"/>
        </w:rPr>
        <w:br/>
      </w:r>
      <w:r w:rsidR="008915EA">
        <w:rPr>
          <w:rFonts w:cstheme="minorHAnsi"/>
          <w:sz w:val="22"/>
          <w:szCs w:val="22"/>
        </w:rPr>
        <w:t xml:space="preserve">Employers have both an appetite and real business need to provide young people with experiences of the </w:t>
      </w:r>
      <w:r w:rsidR="008915EA">
        <w:rPr>
          <w:rFonts w:cstheme="minorHAnsi"/>
          <w:sz w:val="22"/>
          <w:szCs w:val="22"/>
        </w:rPr>
        <w:lastRenderedPageBreak/>
        <w:t>world of work. Be it for reasons of increasing diversity, addressing skills challenges or providing a licence to operate we know that business wants to ensure that all young people are prepared for the world of work.</w:t>
      </w:r>
    </w:p>
    <w:p w14:paraId="5B7B4BE9" w14:textId="77777777" w:rsidR="008915EA" w:rsidRDefault="008915EA" w:rsidP="00F70E15">
      <w:pPr>
        <w:spacing w:before="0" w:line="240" w:lineRule="auto"/>
        <w:rPr>
          <w:rFonts w:cstheme="minorHAnsi"/>
          <w:sz w:val="22"/>
          <w:szCs w:val="22"/>
        </w:rPr>
      </w:pPr>
    </w:p>
    <w:p w14:paraId="3CE710CF" w14:textId="736C8D82" w:rsidR="00FF492B" w:rsidRDefault="008915EA" w:rsidP="00FF492B">
      <w:pPr>
        <w:spacing w:before="0" w:line="240" w:lineRule="auto"/>
        <w:rPr>
          <w:rFonts w:cstheme="minorHAnsi"/>
          <w:color w:val="2A2A2A"/>
          <w:sz w:val="22"/>
          <w:szCs w:val="22"/>
        </w:rPr>
      </w:pPr>
      <w:proofErr w:type="gramStart"/>
      <w:r>
        <w:rPr>
          <w:rFonts w:cstheme="minorHAnsi"/>
          <w:sz w:val="22"/>
          <w:szCs w:val="22"/>
        </w:rPr>
        <w:t>However</w:t>
      </w:r>
      <w:proofErr w:type="gramEnd"/>
      <w:r>
        <w:rPr>
          <w:rFonts w:cstheme="minorHAnsi"/>
          <w:sz w:val="22"/>
          <w:szCs w:val="22"/>
        </w:rPr>
        <w:t xml:space="preserve"> the world of work is changing, simply providing experiences of jobs that currently exist is not enough. We believe that business needs to provide opportunities for young people to develop the skills and </w:t>
      </w:r>
      <w:r w:rsidR="00FF492B">
        <w:rPr>
          <w:rFonts w:cstheme="minorHAnsi"/>
          <w:sz w:val="22"/>
          <w:szCs w:val="22"/>
        </w:rPr>
        <w:t>competencies</w:t>
      </w:r>
      <w:r>
        <w:rPr>
          <w:rFonts w:cstheme="minorHAnsi"/>
          <w:sz w:val="22"/>
          <w:szCs w:val="22"/>
        </w:rPr>
        <w:t xml:space="preserve"> that will enable them to be successful in the </w:t>
      </w:r>
      <w:proofErr w:type="gramStart"/>
      <w:r>
        <w:rPr>
          <w:rFonts w:cstheme="minorHAnsi"/>
          <w:sz w:val="22"/>
          <w:szCs w:val="22"/>
        </w:rPr>
        <w:t>ever changing</w:t>
      </w:r>
      <w:proofErr w:type="gramEnd"/>
      <w:r>
        <w:rPr>
          <w:rFonts w:cstheme="minorHAnsi"/>
          <w:sz w:val="22"/>
          <w:szCs w:val="22"/>
        </w:rPr>
        <w:t xml:space="preserve"> world of work. These can be developed through traditional work experience routes but these need to be high quality and focussed on the areas of greatest need. They also need to be complimented by a recognition of wider experiences and opportunities, be that embedding a business challenge in curriculum time or enabling a young person to deliver a youth social action programme. </w:t>
      </w:r>
    </w:p>
    <w:p w14:paraId="550526F6" w14:textId="077C97E4" w:rsidR="00511E8F" w:rsidRPr="00FF492B" w:rsidRDefault="00F70E15" w:rsidP="00FF492B">
      <w:pPr>
        <w:spacing w:before="0" w:line="240" w:lineRule="auto"/>
        <w:rPr>
          <w:rFonts w:cstheme="minorHAnsi"/>
          <w:color w:val="2A2A2A"/>
          <w:sz w:val="22"/>
          <w:szCs w:val="22"/>
        </w:rPr>
      </w:pPr>
      <w:r w:rsidRPr="003A08C6">
        <w:rPr>
          <w:rFonts w:cstheme="minorHAnsi"/>
          <w:color w:val="2A2A2A"/>
          <w:sz w:val="22"/>
          <w:szCs w:val="22"/>
        </w:rPr>
        <w:br/>
      </w:r>
      <w:r w:rsidR="00511E8F" w:rsidRPr="003A08C6">
        <w:rPr>
          <w:rFonts w:cstheme="minorHAnsi"/>
          <w:sz w:val="22"/>
          <w:szCs w:val="22"/>
        </w:rPr>
        <w:t>An education syste</w:t>
      </w:r>
      <w:r w:rsidR="00FF492B">
        <w:rPr>
          <w:rFonts w:cstheme="minorHAnsi"/>
          <w:sz w:val="22"/>
          <w:szCs w:val="22"/>
        </w:rPr>
        <w:t>m that works alongside businesses</w:t>
      </w:r>
      <w:r w:rsidR="00511E8F" w:rsidRPr="003A08C6">
        <w:rPr>
          <w:rFonts w:cstheme="minorHAnsi"/>
          <w:sz w:val="22"/>
          <w:szCs w:val="22"/>
        </w:rPr>
        <w:t xml:space="preserve"> to build skills and knowledge of character, enterprise and employability is one that will ensure that all young people, regardless of postcode or family income, </w:t>
      </w:r>
      <w:r w:rsidR="00511E8F" w:rsidRPr="003A08C6">
        <w:rPr>
          <w:rFonts w:cstheme="minorHAnsi"/>
          <w:sz w:val="22"/>
          <w:szCs w:val="22"/>
        </w:rPr>
        <w:softHyphen/>
      </w:r>
      <w:r w:rsidR="00511E8F" w:rsidRPr="003A08C6">
        <w:rPr>
          <w:rFonts w:cstheme="minorHAnsi"/>
          <w:sz w:val="22"/>
          <w:szCs w:val="22"/>
        </w:rPr>
        <w:softHyphen/>
      </w:r>
      <w:r w:rsidR="00511E8F" w:rsidRPr="003A08C6">
        <w:rPr>
          <w:rFonts w:cstheme="minorHAnsi"/>
          <w:sz w:val="22"/>
          <w:szCs w:val="22"/>
        </w:rPr>
        <w:softHyphen/>
      </w:r>
      <w:r w:rsidR="00511E8F" w:rsidRPr="003A08C6">
        <w:rPr>
          <w:rFonts w:cstheme="minorHAnsi"/>
          <w:sz w:val="22"/>
          <w:szCs w:val="22"/>
        </w:rPr>
        <w:softHyphen/>
      </w:r>
      <w:r w:rsidR="00511E8F" w:rsidRPr="003A08C6">
        <w:rPr>
          <w:rFonts w:cstheme="minorHAnsi"/>
          <w:sz w:val="22"/>
          <w:szCs w:val="22"/>
        </w:rPr>
        <w:softHyphen/>
      </w:r>
      <w:r w:rsidR="00511E8F" w:rsidRPr="003A08C6">
        <w:rPr>
          <w:rFonts w:cstheme="minorHAnsi"/>
          <w:sz w:val="22"/>
          <w:szCs w:val="22"/>
        </w:rPr>
        <w:softHyphen/>
      </w:r>
      <w:r w:rsidR="00511E8F" w:rsidRPr="003A08C6">
        <w:rPr>
          <w:rFonts w:cstheme="minorHAnsi"/>
          <w:sz w:val="22"/>
          <w:szCs w:val="22"/>
        </w:rPr>
        <w:softHyphen/>
        <w:t xml:space="preserve">are able to build successful working lives. </w:t>
      </w:r>
    </w:p>
    <w:p w14:paraId="7AECD5AA" w14:textId="77777777" w:rsidR="00F70E15" w:rsidRPr="003A08C6" w:rsidRDefault="00F70E15" w:rsidP="00F70E15">
      <w:pPr>
        <w:spacing w:before="0" w:line="240" w:lineRule="auto"/>
        <w:rPr>
          <w:rFonts w:cstheme="minorHAnsi"/>
          <w:sz w:val="22"/>
          <w:szCs w:val="22"/>
        </w:rPr>
      </w:pPr>
    </w:p>
    <w:p w14:paraId="47E8C7CC" w14:textId="676DF30A" w:rsidR="00C57761" w:rsidRPr="003A08C6" w:rsidRDefault="00BC46F9" w:rsidP="00C57761">
      <w:pPr>
        <w:spacing w:before="0" w:line="240" w:lineRule="auto"/>
        <w:rPr>
          <w:rFonts w:cstheme="minorHAnsi"/>
          <w:sz w:val="22"/>
          <w:szCs w:val="22"/>
        </w:rPr>
      </w:pPr>
      <w:r>
        <w:rPr>
          <w:rFonts w:cstheme="minorHAnsi"/>
          <w:sz w:val="22"/>
          <w:szCs w:val="22"/>
        </w:rPr>
        <w:t>June 2018</w:t>
      </w:r>
    </w:p>
    <w:p w14:paraId="401F7B28" w14:textId="77777777" w:rsidR="00FA281A" w:rsidRPr="003A08C6" w:rsidRDefault="00FA281A" w:rsidP="00C57761">
      <w:pPr>
        <w:spacing w:before="0" w:line="240" w:lineRule="auto"/>
        <w:rPr>
          <w:rFonts w:cstheme="minorHAnsi"/>
          <w:sz w:val="22"/>
          <w:szCs w:val="22"/>
        </w:rPr>
      </w:pPr>
    </w:p>
    <w:p w14:paraId="1A02A83F" w14:textId="0789E253" w:rsidR="00FA281A" w:rsidRPr="003A08C6" w:rsidRDefault="00FA281A" w:rsidP="00C57761">
      <w:pPr>
        <w:spacing w:before="0" w:line="240" w:lineRule="auto"/>
        <w:rPr>
          <w:rFonts w:cstheme="minorHAnsi"/>
          <w:b/>
          <w:bCs/>
          <w:color w:val="2A2A2A"/>
          <w:sz w:val="22"/>
          <w:szCs w:val="22"/>
        </w:rPr>
      </w:pPr>
      <w:r w:rsidRPr="003A08C6">
        <w:rPr>
          <w:rFonts w:cstheme="minorHAnsi"/>
          <w:color w:val="2A2A2A"/>
          <w:sz w:val="22"/>
          <w:szCs w:val="22"/>
        </w:rPr>
        <w:br/>
      </w:r>
      <w:r w:rsidRPr="003A08C6">
        <w:rPr>
          <w:rFonts w:cstheme="minorHAnsi"/>
          <w:color w:val="2A2A2A"/>
          <w:sz w:val="22"/>
          <w:szCs w:val="22"/>
        </w:rPr>
        <w:br/>
      </w:r>
    </w:p>
    <w:p w14:paraId="72FD2923" w14:textId="77777777" w:rsidR="00FA281A" w:rsidRPr="003A08C6" w:rsidRDefault="00FA281A" w:rsidP="00C57761">
      <w:pPr>
        <w:spacing w:before="0" w:line="240" w:lineRule="auto"/>
        <w:rPr>
          <w:rFonts w:cstheme="minorHAnsi"/>
          <w:b/>
          <w:bCs/>
          <w:color w:val="2A2A2A"/>
          <w:sz w:val="22"/>
          <w:szCs w:val="22"/>
        </w:rPr>
      </w:pPr>
    </w:p>
    <w:p w14:paraId="75202304" w14:textId="77777777" w:rsidR="00FA281A" w:rsidRPr="003A08C6" w:rsidRDefault="00FA281A" w:rsidP="00C57761">
      <w:pPr>
        <w:spacing w:before="0" w:line="240" w:lineRule="auto"/>
        <w:rPr>
          <w:rFonts w:cstheme="minorHAnsi"/>
          <w:b/>
          <w:bCs/>
          <w:color w:val="2A2A2A"/>
          <w:sz w:val="22"/>
          <w:szCs w:val="22"/>
        </w:rPr>
      </w:pPr>
    </w:p>
    <w:p w14:paraId="6CEC41AB" w14:textId="77777777" w:rsidR="00FA281A" w:rsidRPr="003A08C6" w:rsidRDefault="00FA281A" w:rsidP="00C57761">
      <w:pPr>
        <w:spacing w:before="0" w:line="240" w:lineRule="auto"/>
        <w:rPr>
          <w:rFonts w:cstheme="minorHAnsi"/>
          <w:b/>
          <w:bCs/>
          <w:color w:val="2A2A2A"/>
          <w:sz w:val="22"/>
          <w:szCs w:val="22"/>
        </w:rPr>
      </w:pPr>
    </w:p>
    <w:p w14:paraId="3EA028A5" w14:textId="77777777" w:rsidR="00FA281A" w:rsidRPr="003A08C6" w:rsidRDefault="00FA281A" w:rsidP="00C57761">
      <w:pPr>
        <w:spacing w:before="0" w:line="240" w:lineRule="auto"/>
        <w:rPr>
          <w:rFonts w:cstheme="minorHAnsi"/>
          <w:b/>
          <w:bCs/>
          <w:color w:val="2A2A2A"/>
          <w:sz w:val="22"/>
          <w:szCs w:val="22"/>
        </w:rPr>
      </w:pPr>
    </w:p>
    <w:p w14:paraId="21440E98" w14:textId="77777777" w:rsidR="00FA281A" w:rsidRPr="003A08C6" w:rsidRDefault="00FA281A" w:rsidP="00C57761">
      <w:pPr>
        <w:spacing w:before="0" w:line="240" w:lineRule="auto"/>
        <w:rPr>
          <w:rFonts w:cstheme="minorHAnsi"/>
          <w:b/>
          <w:bCs/>
          <w:color w:val="2A2A2A"/>
          <w:sz w:val="22"/>
          <w:szCs w:val="22"/>
        </w:rPr>
      </w:pPr>
    </w:p>
    <w:p w14:paraId="4AF0B017" w14:textId="77777777" w:rsidR="00FA281A" w:rsidRPr="003A08C6" w:rsidRDefault="00FA281A" w:rsidP="00C57761">
      <w:pPr>
        <w:spacing w:before="0" w:line="240" w:lineRule="auto"/>
        <w:rPr>
          <w:rFonts w:cstheme="minorHAnsi"/>
          <w:b/>
          <w:bCs/>
          <w:color w:val="2A2A2A"/>
          <w:sz w:val="22"/>
          <w:szCs w:val="22"/>
        </w:rPr>
      </w:pPr>
    </w:p>
    <w:p w14:paraId="6F623C6B" w14:textId="77777777" w:rsidR="00DE0CE6" w:rsidRPr="003A08C6" w:rsidRDefault="00DE0CE6" w:rsidP="00C57761">
      <w:pPr>
        <w:spacing w:before="0" w:line="240" w:lineRule="auto"/>
        <w:jc w:val="both"/>
        <w:rPr>
          <w:rFonts w:cstheme="minorHAnsi"/>
          <w:sz w:val="22"/>
          <w:szCs w:val="22"/>
        </w:rPr>
      </w:pPr>
    </w:p>
    <w:p w14:paraId="40F7F154" w14:textId="0C86C443" w:rsidR="001F228F" w:rsidRPr="003A08C6" w:rsidRDefault="001F228F" w:rsidP="00C57761">
      <w:pPr>
        <w:spacing w:before="0" w:line="240" w:lineRule="auto"/>
        <w:rPr>
          <w:rFonts w:cstheme="minorHAnsi"/>
          <w:sz w:val="22"/>
          <w:szCs w:val="22"/>
        </w:rPr>
      </w:pPr>
    </w:p>
    <w:sectPr w:rsidR="001F228F" w:rsidRPr="003A08C6" w:rsidSect="00C57761">
      <w:headerReference w:type="first" r:id="rId23"/>
      <w:pgSz w:w="11907" w:h="16839" w:code="9"/>
      <w:pgMar w:top="720" w:right="709" w:bottom="1418" w:left="70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CEE2A" w14:textId="77777777" w:rsidR="003C0666" w:rsidRDefault="003C0666" w:rsidP="00DE6FF5">
      <w:pPr>
        <w:spacing w:before="0" w:line="240" w:lineRule="auto"/>
      </w:pPr>
      <w:r>
        <w:separator/>
      </w:r>
    </w:p>
  </w:endnote>
  <w:endnote w:type="continuationSeparator" w:id="0">
    <w:p w14:paraId="4A868373" w14:textId="77777777" w:rsidR="003C0666" w:rsidRDefault="003C0666" w:rsidP="00DE6FF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ont672">
    <w:altName w:val="Times New Roman"/>
    <w:panose1 w:val="00000000000000000000"/>
    <w:charset w:val="00"/>
    <w:family w:val="auto"/>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webkit-standar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11288" w14:textId="77777777" w:rsidR="003C0666" w:rsidRDefault="003C0666" w:rsidP="00DE6FF5">
      <w:pPr>
        <w:spacing w:before="0" w:line="240" w:lineRule="auto"/>
      </w:pPr>
      <w:r>
        <w:separator/>
      </w:r>
    </w:p>
  </w:footnote>
  <w:footnote w:type="continuationSeparator" w:id="0">
    <w:p w14:paraId="37453C2B" w14:textId="77777777" w:rsidR="003C0666" w:rsidRDefault="003C0666" w:rsidP="00DE6FF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D0C05" w14:textId="77777777" w:rsidR="008915EA" w:rsidRDefault="008915EA" w:rsidP="00F70D4E">
    <w:pPr>
      <w:pStyle w:val="Header"/>
    </w:pPr>
  </w:p>
  <w:p w14:paraId="3714A9CA" w14:textId="10500D08" w:rsidR="008915EA" w:rsidRDefault="008915EA" w:rsidP="00F70D4E">
    <w:pPr>
      <w:pStyle w:val="Header"/>
    </w:pPr>
  </w:p>
  <w:p w14:paraId="60885475" w14:textId="5FCDBD7B" w:rsidR="008915EA" w:rsidRDefault="008915EA" w:rsidP="00F70D4E">
    <w:pPr>
      <w:pStyle w:val="Header"/>
    </w:pPr>
    <w:r w:rsidRPr="001E4140">
      <w:rPr>
        <w:noProof/>
        <w:lang w:eastAsia="en-GB"/>
      </w:rPr>
      <w:drawing>
        <wp:anchor distT="0" distB="0" distL="114300" distR="114300" simplePos="0" relativeHeight="251660287" behindDoc="0" locked="1" layoutInCell="1" allowOverlap="1" wp14:anchorId="62960B9C" wp14:editId="314851F0">
          <wp:simplePos x="0" y="0"/>
          <wp:positionH relativeFrom="page">
            <wp:align>right</wp:align>
          </wp:positionH>
          <wp:positionV relativeFrom="page">
            <wp:align>top</wp:align>
          </wp:positionV>
          <wp:extent cx="2700000" cy="1303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327" t="-127071" r="-16012" b="-2260"/>
                  <a:stretch/>
                </pic:blipFill>
                <pic:spPr bwMode="auto">
                  <a:xfrm>
                    <a:off x="0" y="0"/>
                    <a:ext cx="2700000" cy="130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21774"/>
    <w:multiLevelType w:val="hybridMultilevel"/>
    <w:tmpl w:val="EB8C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F2A2F"/>
    <w:multiLevelType w:val="multilevel"/>
    <w:tmpl w:val="4F2253E8"/>
    <w:styleLink w:val="StyleNumberedBefore063cmHanging063cm"/>
    <w:lvl w:ilvl="0">
      <w:start w:val="1"/>
      <w:numFmt w:val="decimal"/>
      <w:lvlText w:val="%1."/>
      <w:lvlJc w:val="left"/>
      <w:pPr>
        <w:tabs>
          <w:tab w:val="num" w:pos="340"/>
        </w:tabs>
        <w:ind w:left="340" w:hanging="340"/>
      </w:pPr>
      <w:rPr>
        <w:rFonts w:hint="default"/>
        <w:color w:val="E6007E" w:themeColor="accent1"/>
      </w:rPr>
    </w:lvl>
    <w:lvl w:ilvl="1">
      <w:start w:val="1"/>
      <w:numFmt w:val="lowerLetter"/>
      <w:lvlText w:val="%2."/>
      <w:lvlJc w:val="left"/>
      <w:pPr>
        <w:tabs>
          <w:tab w:val="num" w:pos="680"/>
        </w:tabs>
        <w:ind w:left="680" w:hanging="340"/>
      </w:pPr>
      <w:rPr>
        <w:rFonts w:hint="default"/>
        <w:color w:val="E6007E" w:themeColor="accent1"/>
      </w:rPr>
    </w:lvl>
    <w:lvl w:ilvl="2">
      <w:start w:val="1"/>
      <w:numFmt w:val="lowerRoman"/>
      <w:lvlText w:val="%3."/>
      <w:lvlJc w:val="left"/>
      <w:pPr>
        <w:tabs>
          <w:tab w:val="num" w:pos="1021"/>
        </w:tabs>
        <w:ind w:left="1021" w:hanging="341"/>
      </w:pPr>
      <w:rPr>
        <w:rFonts w:hint="default"/>
        <w:color w:val="E6007E" w:themeColor="accent1"/>
      </w:rPr>
    </w:lvl>
    <w:lvl w:ilvl="3">
      <w:start w:val="1"/>
      <w:numFmt w:val="decimal"/>
      <w:lvlText w:val="%4."/>
      <w:lvlJc w:val="left"/>
      <w:pPr>
        <w:tabs>
          <w:tab w:val="num" w:pos="1361"/>
        </w:tabs>
        <w:ind w:left="1361" w:hanging="340"/>
      </w:pPr>
      <w:rPr>
        <w:rFonts w:hint="default"/>
        <w:color w:val="E6007E" w:themeColor="accent1"/>
      </w:rPr>
    </w:lvl>
    <w:lvl w:ilvl="4">
      <w:start w:val="1"/>
      <w:numFmt w:val="lowerLetter"/>
      <w:lvlText w:val="%5."/>
      <w:lvlJc w:val="left"/>
      <w:pPr>
        <w:tabs>
          <w:tab w:val="num" w:pos="1701"/>
        </w:tabs>
        <w:ind w:left="1701" w:hanging="340"/>
      </w:pPr>
      <w:rPr>
        <w:rFonts w:hint="default"/>
        <w:color w:val="E6007E" w:themeColor="accent1"/>
      </w:rPr>
    </w:lvl>
    <w:lvl w:ilvl="5">
      <w:start w:val="1"/>
      <w:numFmt w:val="lowerRoman"/>
      <w:lvlText w:val="%6."/>
      <w:lvlJc w:val="left"/>
      <w:pPr>
        <w:tabs>
          <w:tab w:val="num" w:pos="2041"/>
        </w:tabs>
        <w:ind w:left="2041" w:hanging="340"/>
      </w:pPr>
      <w:rPr>
        <w:rFonts w:hint="default"/>
        <w:color w:val="E6007E" w:themeColor="accent1"/>
      </w:rPr>
    </w:lvl>
    <w:lvl w:ilvl="6">
      <w:start w:val="1"/>
      <w:numFmt w:val="decimal"/>
      <w:lvlText w:val="%7."/>
      <w:lvlJc w:val="left"/>
      <w:pPr>
        <w:tabs>
          <w:tab w:val="num" w:pos="2381"/>
        </w:tabs>
        <w:ind w:left="2381" w:hanging="340"/>
      </w:pPr>
      <w:rPr>
        <w:rFonts w:hint="default"/>
        <w:color w:val="E6007E" w:themeColor="accent1"/>
      </w:rPr>
    </w:lvl>
    <w:lvl w:ilvl="7">
      <w:start w:val="1"/>
      <w:numFmt w:val="lowerLetter"/>
      <w:lvlText w:val="%8."/>
      <w:lvlJc w:val="left"/>
      <w:pPr>
        <w:tabs>
          <w:tab w:val="num" w:pos="2722"/>
        </w:tabs>
        <w:ind w:left="2722" w:hanging="341"/>
      </w:pPr>
      <w:rPr>
        <w:rFonts w:hint="default"/>
        <w:color w:val="E6007E" w:themeColor="accent1"/>
      </w:rPr>
    </w:lvl>
    <w:lvl w:ilvl="8">
      <w:start w:val="1"/>
      <w:numFmt w:val="lowerRoman"/>
      <w:lvlText w:val="%9."/>
      <w:lvlJc w:val="left"/>
      <w:pPr>
        <w:tabs>
          <w:tab w:val="num" w:pos="3062"/>
        </w:tabs>
        <w:ind w:left="3062" w:hanging="340"/>
      </w:pPr>
      <w:rPr>
        <w:rFonts w:hint="default"/>
        <w:color w:val="E6007E" w:themeColor="accent1"/>
      </w:rPr>
    </w:lvl>
  </w:abstractNum>
  <w:abstractNum w:abstractNumId="2" w15:restartNumberingAfterBreak="0">
    <w:nsid w:val="153006C4"/>
    <w:multiLevelType w:val="multilevel"/>
    <w:tmpl w:val="CA36ECBC"/>
    <w:styleLink w:val="BITC-Bullets"/>
    <w:lvl w:ilvl="0">
      <w:start w:val="1"/>
      <w:numFmt w:val="bullet"/>
      <w:lvlText w:val=""/>
      <w:lvlJc w:val="left"/>
      <w:pPr>
        <w:tabs>
          <w:tab w:val="num" w:pos="340"/>
        </w:tabs>
        <w:ind w:left="340" w:hanging="340"/>
      </w:pPr>
      <w:rPr>
        <w:rFonts w:ascii="Symbol" w:hAnsi="Symbol" w:cs="Times New Roman"/>
        <w:color w:val="E6007E" w:themeColor="accent1"/>
      </w:rPr>
    </w:lvl>
    <w:lvl w:ilvl="1">
      <w:start w:val="1"/>
      <w:numFmt w:val="bullet"/>
      <w:lvlText w:val="–"/>
      <w:lvlJc w:val="left"/>
      <w:pPr>
        <w:tabs>
          <w:tab w:val="num" w:pos="680"/>
        </w:tabs>
        <w:ind w:left="680" w:hanging="340"/>
      </w:pPr>
      <w:rPr>
        <w:rFonts w:ascii="Times New Roman" w:hAnsi="Times New Roman" w:cs="Times New Roman" w:hint="default"/>
        <w:color w:val="E6007E" w:themeColor="accent1"/>
      </w:rPr>
    </w:lvl>
    <w:lvl w:ilvl="2">
      <w:start w:val="1"/>
      <w:numFmt w:val="bullet"/>
      <w:lvlText w:val="–"/>
      <w:lvlJc w:val="left"/>
      <w:pPr>
        <w:tabs>
          <w:tab w:val="num" w:pos="1021"/>
        </w:tabs>
        <w:ind w:left="1021" w:hanging="341"/>
      </w:pPr>
      <w:rPr>
        <w:rFonts w:ascii="Times New Roman" w:hAnsi="Times New Roman" w:cs="Times New Roman" w:hint="default"/>
        <w:color w:val="E6007E" w:themeColor="accent1"/>
      </w:rPr>
    </w:lvl>
    <w:lvl w:ilvl="3">
      <w:start w:val="1"/>
      <w:numFmt w:val="bullet"/>
      <w:lvlText w:val="–"/>
      <w:lvlJc w:val="left"/>
      <w:pPr>
        <w:tabs>
          <w:tab w:val="num" w:pos="1361"/>
        </w:tabs>
        <w:ind w:left="1361" w:hanging="340"/>
      </w:pPr>
      <w:rPr>
        <w:rFonts w:ascii="Times New Roman" w:hAnsi="Times New Roman" w:cs="Times New Roman" w:hint="default"/>
        <w:color w:val="E6007E" w:themeColor="accent1"/>
      </w:rPr>
    </w:lvl>
    <w:lvl w:ilvl="4">
      <w:start w:val="1"/>
      <w:numFmt w:val="bullet"/>
      <w:lvlText w:val="–"/>
      <w:lvlJc w:val="left"/>
      <w:pPr>
        <w:tabs>
          <w:tab w:val="num" w:pos="1701"/>
        </w:tabs>
        <w:ind w:left="1701" w:hanging="340"/>
      </w:pPr>
      <w:rPr>
        <w:rFonts w:ascii="Times New Roman" w:hAnsi="Times New Roman" w:cs="Times New Roman" w:hint="default"/>
        <w:color w:val="E6007E" w:themeColor="accent1"/>
      </w:rPr>
    </w:lvl>
    <w:lvl w:ilvl="5">
      <w:start w:val="1"/>
      <w:numFmt w:val="bullet"/>
      <w:lvlText w:val="–"/>
      <w:lvlJc w:val="left"/>
      <w:pPr>
        <w:tabs>
          <w:tab w:val="num" w:pos="2041"/>
        </w:tabs>
        <w:ind w:left="2041" w:hanging="340"/>
      </w:pPr>
      <w:rPr>
        <w:rFonts w:ascii="Times New Roman" w:hAnsi="Times New Roman" w:cs="Times New Roman" w:hint="default"/>
        <w:color w:val="E6007E" w:themeColor="accent1"/>
      </w:rPr>
    </w:lvl>
    <w:lvl w:ilvl="6">
      <w:start w:val="1"/>
      <w:numFmt w:val="bullet"/>
      <w:lvlText w:val="–"/>
      <w:lvlJc w:val="left"/>
      <w:pPr>
        <w:tabs>
          <w:tab w:val="num" w:pos="2381"/>
        </w:tabs>
        <w:ind w:left="2381" w:hanging="340"/>
      </w:pPr>
      <w:rPr>
        <w:rFonts w:ascii="Times New Roman" w:hAnsi="Times New Roman" w:cs="Times New Roman" w:hint="default"/>
        <w:color w:val="E6007E" w:themeColor="accent1"/>
      </w:rPr>
    </w:lvl>
    <w:lvl w:ilvl="7">
      <w:start w:val="1"/>
      <w:numFmt w:val="bullet"/>
      <w:lvlText w:val="–"/>
      <w:lvlJc w:val="left"/>
      <w:pPr>
        <w:tabs>
          <w:tab w:val="num" w:pos="2722"/>
        </w:tabs>
        <w:ind w:left="2722" w:hanging="341"/>
      </w:pPr>
      <w:rPr>
        <w:rFonts w:ascii="Times New Roman" w:hAnsi="Times New Roman" w:cs="Times New Roman" w:hint="default"/>
        <w:color w:val="E6007E" w:themeColor="accent1"/>
      </w:rPr>
    </w:lvl>
    <w:lvl w:ilvl="8">
      <w:start w:val="1"/>
      <w:numFmt w:val="bullet"/>
      <w:lvlText w:val="–"/>
      <w:lvlJc w:val="left"/>
      <w:pPr>
        <w:tabs>
          <w:tab w:val="num" w:pos="3062"/>
        </w:tabs>
        <w:ind w:left="3062" w:hanging="340"/>
      </w:pPr>
      <w:rPr>
        <w:rFonts w:ascii="Times New Roman" w:hAnsi="Times New Roman" w:cs="Times New Roman" w:hint="default"/>
        <w:color w:val="E6007E" w:themeColor="accent1"/>
      </w:rPr>
    </w:lvl>
  </w:abstractNum>
  <w:abstractNum w:abstractNumId="3" w15:restartNumberingAfterBreak="0">
    <w:nsid w:val="1D6B5AC5"/>
    <w:multiLevelType w:val="multilevel"/>
    <w:tmpl w:val="DFBEFD96"/>
    <w:styleLink w:val="StyleNumberedBefore063cmHanging063cm1"/>
    <w:lvl w:ilvl="0">
      <w:start w:val="1"/>
      <w:numFmt w:val="decimal"/>
      <w:lvlText w:val="%1."/>
      <w:lvlJc w:val="left"/>
      <w:pPr>
        <w:tabs>
          <w:tab w:val="num" w:pos="340"/>
        </w:tabs>
        <w:ind w:left="340" w:hanging="340"/>
      </w:pPr>
      <w:rPr>
        <w:rFonts w:hint="default"/>
        <w:color w:val="E6007E" w:themeColor="accent1"/>
      </w:rPr>
    </w:lvl>
    <w:lvl w:ilvl="1">
      <w:start w:val="1"/>
      <w:numFmt w:val="lowerLetter"/>
      <w:lvlText w:val="%2."/>
      <w:lvlJc w:val="left"/>
      <w:pPr>
        <w:tabs>
          <w:tab w:val="num" w:pos="680"/>
        </w:tabs>
        <w:ind w:left="680" w:hanging="340"/>
      </w:pPr>
      <w:rPr>
        <w:rFonts w:hint="default"/>
        <w:color w:val="E6007E" w:themeColor="accent1"/>
      </w:rPr>
    </w:lvl>
    <w:lvl w:ilvl="2">
      <w:start w:val="1"/>
      <w:numFmt w:val="lowerRoman"/>
      <w:lvlText w:val="%3."/>
      <w:lvlJc w:val="left"/>
      <w:pPr>
        <w:tabs>
          <w:tab w:val="num" w:pos="1021"/>
        </w:tabs>
        <w:ind w:left="1021" w:hanging="341"/>
      </w:pPr>
      <w:rPr>
        <w:rFonts w:hint="default"/>
        <w:color w:val="E6007E" w:themeColor="accent1"/>
      </w:rPr>
    </w:lvl>
    <w:lvl w:ilvl="3">
      <w:start w:val="1"/>
      <w:numFmt w:val="decimal"/>
      <w:lvlText w:val="%4."/>
      <w:lvlJc w:val="left"/>
      <w:pPr>
        <w:tabs>
          <w:tab w:val="num" w:pos="1361"/>
        </w:tabs>
        <w:ind w:left="1361" w:hanging="340"/>
      </w:pPr>
      <w:rPr>
        <w:rFonts w:hint="default"/>
        <w:color w:val="E6007E" w:themeColor="accent1"/>
      </w:rPr>
    </w:lvl>
    <w:lvl w:ilvl="4">
      <w:start w:val="1"/>
      <w:numFmt w:val="lowerLetter"/>
      <w:lvlText w:val="%5."/>
      <w:lvlJc w:val="left"/>
      <w:pPr>
        <w:tabs>
          <w:tab w:val="num" w:pos="1701"/>
        </w:tabs>
        <w:ind w:left="1701" w:hanging="340"/>
      </w:pPr>
      <w:rPr>
        <w:rFonts w:hint="default"/>
        <w:color w:val="E6007E" w:themeColor="accent1"/>
      </w:rPr>
    </w:lvl>
    <w:lvl w:ilvl="5">
      <w:start w:val="1"/>
      <w:numFmt w:val="lowerRoman"/>
      <w:lvlText w:val="%6."/>
      <w:lvlJc w:val="left"/>
      <w:pPr>
        <w:tabs>
          <w:tab w:val="num" w:pos="2041"/>
        </w:tabs>
        <w:ind w:left="2041" w:hanging="340"/>
      </w:pPr>
      <w:rPr>
        <w:rFonts w:hint="default"/>
        <w:color w:val="E6007E" w:themeColor="accent1"/>
      </w:rPr>
    </w:lvl>
    <w:lvl w:ilvl="6">
      <w:start w:val="1"/>
      <w:numFmt w:val="decimal"/>
      <w:lvlText w:val="%7."/>
      <w:lvlJc w:val="left"/>
      <w:pPr>
        <w:tabs>
          <w:tab w:val="num" w:pos="2381"/>
        </w:tabs>
        <w:ind w:left="2381" w:hanging="340"/>
      </w:pPr>
      <w:rPr>
        <w:rFonts w:hint="default"/>
        <w:color w:val="E6007E" w:themeColor="accent1"/>
      </w:rPr>
    </w:lvl>
    <w:lvl w:ilvl="7">
      <w:start w:val="1"/>
      <w:numFmt w:val="lowerLetter"/>
      <w:lvlText w:val="%8."/>
      <w:lvlJc w:val="left"/>
      <w:pPr>
        <w:tabs>
          <w:tab w:val="num" w:pos="2722"/>
        </w:tabs>
        <w:ind w:left="2722" w:hanging="341"/>
      </w:pPr>
      <w:rPr>
        <w:rFonts w:hint="default"/>
        <w:color w:val="E6007E" w:themeColor="accent1"/>
      </w:rPr>
    </w:lvl>
    <w:lvl w:ilvl="8">
      <w:start w:val="1"/>
      <w:numFmt w:val="lowerRoman"/>
      <w:lvlText w:val="%9."/>
      <w:lvlJc w:val="left"/>
      <w:pPr>
        <w:tabs>
          <w:tab w:val="num" w:pos="3062"/>
        </w:tabs>
        <w:ind w:left="3062" w:hanging="340"/>
      </w:pPr>
      <w:rPr>
        <w:rFonts w:hint="default"/>
        <w:color w:val="E6007E" w:themeColor="accent1"/>
      </w:rPr>
    </w:lvl>
  </w:abstractNum>
  <w:abstractNum w:abstractNumId="4" w15:restartNumberingAfterBreak="0">
    <w:nsid w:val="25BA7998"/>
    <w:multiLevelType w:val="hybridMultilevel"/>
    <w:tmpl w:val="0EE2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10D28"/>
    <w:multiLevelType w:val="multilevel"/>
    <w:tmpl w:val="CA36ECBC"/>
    <w:styleLink w:val="StyleOutlinenumberedSymbolsymbolComplexTimesNewRoman1"/>
    <w:lvl w:ilvl="0">
      <w:start w:val="1"/>
      <w:numFmt w:val="bullet"/>
      <w:lvlText w:val=""/>
      <w:lvlJc w:val="left"/>
      <w:pPr>
        <w:tabs>
          <w:tab w:val="num" w:pos="340"/>
        </w:tabs>
        <w:ind w:left="340" w:hanging="340"/>
      </w:pPr>
      <w:rPr>
        <w:rFonts w:ascii="Symbol" w:hAnsi="Symbol" w:cs="Times New Roman" w:hint="default"/>
        <w:color w:val="E6007E" w:themeColor="accent1"/>
      </w:rPr>
    </w:lvl>
    <w:lvl w:ilvl="1">
      <w:start w:val="1"/>
      <w:numFmt w:val="bullet"/>
      <w:lvlText w:val="–"/>
      <w:lvlJc w:val="left"/>
      <w:pPr>
        <w:tabs>
          <w:tab w:val="num" w:pos="680"/>
        </w:tabs>
        <w:ind w:left="680" w:hanging="340"/>
      </w:pPr>
      <w:rPr>
        <w:rFonts w:ascii="Times New Roman" w:hAnsi="Times New Roman" w:cs="Times New Roman" w:hint="default"/>
        <w:color w:val="E6007E" w:themeColor="accent1"/>
      </w:rPr>
    </w:lvl>
    <w:lvl w:ilvl="2">
      <w:start w:val="1"/>
      <w:numFmt w:val="bullet"/>
      <w:lvlText w:val="–"/>
      <w:lvlJc w:val="left"/>
      <w:pPr>
        <w:tabs>
          <w:tab w:val="num" w:pos="1021"/>
        </w:tabs>
        <w:ind w:left="1021" w:hanging="341"/>
      </w:pPr>
      <w:rPr>
        <w:rFonts w:ascii="Times New Roman" w:hAnsi="Times New Roman" w:cs="Times New Roman" w:hint="default"/>
        <w:color w:val="E6007E" w:themeColor="accent1"/>
      </w:rPr>
    </w:lvl>
    <w:lvl w:ilvl="3">
      <w:start w:val="1"/>
      <w:numFmt w:val="bullet"/>
      <w:lvlText w:val="–"/>
      <w:lvlJc w:val="left"/>
      <w:pPr>
        <w:tabs>
          <w:tab w:val="num" w:pos="1361"/>
        </w:tabs>
        <w:ind w:left="1361" w:hanging="340"/>
      </w:pPr>
      <w:rPr>
        <w:rFonts w:ascii="Times New Roman" w:hAnsi="Times New Roman" w:cs="Times New Roman" w:hint="default"/>
        <w:color w:val="E6007E" w:themeColor="accent1"/>
      </w:rPr>
    </w:lvl>
    <w:lvl w:ilvl="4">
      <w:start w:val="1"/>
      <w:numFmt w:val="bullet"/>
      <w:lvlText w:val="–"/>
      <w:lvlJc w:val="left"/>
      <w:pPr>
        <w:tabs>
          <w:tab w:val="num" w:pos="1701"/>
        </w:tabs>
        <w:ind w:left="1701" w:hanging="340"/>
      </w:pPr>
      <w:rPr>
        <w:rFonts w:ascii="Times New Roman" w:hAnsi="Times New Roman" w:cs="Times New Roman" w:hint="default"/>
        <w:color w:val="E6007E" w:themeColor="accent1"/>
      </w:rPr>
    </w:lvl>
    <w:lvl w:ilvl="5">
      <w:start w:val="1"/>
      <w:numFmt w:val="bullet"/>
      <w:lvlText w:val="–"/>
      <w:lvlJc w:val="left"/>
      <w:pPr>
        <w:tabs>
          <w:tab w:val="num" w:pos="2041"/>
        </w:tabs>
        <w:ind w:left="2041" w:hanging="340"/>
      </w:pPr>
      <w:rPr>
        <w:rFonts w:ascii="Times New Roman" w:hAnsi="Times New Roman" w:cs="Times New Roman" w:hint="default"/>
        <w:color w:val="E6007E" w:themeColor="accent1"/>
      </w:rPr>
    </w:lvl>
    <w:lvl w:ilvl="6">
      <w:start w:val="1"/>
      <w:numFmt w:val="bullet"/>
      <w:lvlText w:val="–"/>
      <w:lvlJc w:val="left"/>
      <w:pPr>
        <w:tabs>
          <w:tab w:val="num" w:pos="2381"/>
        </w:tabs>
        <w:ind w:left="2381" w:hanging="340"/>
      </w:pPr>
      <w:rPr>
        <w:rFonts w:ascii="Times New Roman" w:hAnsi="Times New Roman" w:cs="Times New Roman" w:hint="default"/>
        <w:color w:val="E6007E" w:themeColor="accent1"/>
      </w:rPr>
    </w:lvl>
    <w:lvl w:ilvl="7">
      <w:start w:val="1"/>
      <w:numFmt w:val="bullet"/>
      <w:lvlText w:val="–"/>
      <w:lvlJc w:val="left"/>
      <w:pPr>
        <w:tabs>
          <w:tab w:val="num" w:pos="2722"/>
        </w:tabs>
        <w:ind w:left="2722" w:hanging="341"/>
      </w:pPr>
      <w:rPr>
        <w:rFonts w:ascii="Times New Roman" w:hAnsi="Times New Roman" w:cs="Times New Roman" w:hint="default"/>
        <w:color w:val="E6007E" w:themeColor="accent1"/>
      </w:rPr>
    </w:lvl>
    <w:lvl w:ilvl="8">
      <w:start w:val="1"/>
      <w:numFmt w:val="bullet"/>
      <w:lvlText w:val="–"/>
      <w:lvlJc w:val="left"/>
      <w:pPr>
        <w:tabs>
          <w:tab w:val="num" w:pos="3062"/>
        </w:tabs>
        <w:ind w:left="3062" w:hanging="340"/>
      </w:pPr>
      <w:rPr>
        <w:rFonts w:ascii="Times New Roman" w:hAnsi="Times New Roman" w:cs="Times New Roman" w:hint="default"/>
        <w:color w:val="E6007E" w:themeColor="accent1"/>
      </w:rPr>
    </w:lvl>
  </w:abstractNum>
  <w:abstractNum w:abstractNumId="6" w15:restartNumberingAfterBreak="0">
    <w:nsid w:val="28004C60"/>
    <w:multiLevelType w:val="multilevel"/>
    <w:tmpl w:val="04C41E12"/>
    <w:styleLink w:val="StyleBulletedSymbolsymbolBefore063cmHanging063cm"/>
    <w:lvl w:ilvl="0">
      <w:start w:val="1"/>
      <w:numFmt w:val="bullet"/>
      <w:lvlText w:val=""/>
      <w:lvlJc w:val="left"/>
      <w:pPr>
        <w:tabs>
          <w:tab w:val="num" w:pos="340"/>
        </w:tabs>
        <w:ind w:left="340" w:hanging="340"/>
      </w:pPr>
      <w:rPr>
        <w:rFonts w:ascii="Symbol" w:hAnsi="Symbol" w:cs="Times New Roman" w:hint="default"/>
        <w:color w:val="E6007E" w:themeColor="accent1"/>
      </w:rPr>
    </w:lvl>
    <w:lvl w:ilvl="1">
      <w:start w:val="1"/>
      <w:numFmt w:val="bullet"/>
      <w:lvlText w:val="–"/>
      <w:lvlJc w:val="left"/>
      <w:pPr>
        <w:tabs>
          <w:tab w:val="num" w:pos="680"/>
        </w:tabs>
        <w:ind w:left="680" w:hanging="340"/>
      </w:pPr>
      <w:rPr>
        <w:rFonts w:cs="Times New Roman" w:hint="default"/>
        <w:color w:val="E6007E" w:themeColor="accent1"/>
      </w:rPr>
    </w:lvl>
    <w:lvl w:ilvl="2">
      <w:start w:val="1"/>
      <w:numFmt w:val="bullet"/>
      <w:lvlText w:val="–"/>
      <w:lvlJc w:val="left"/>
      <w:pPr>
        <w:tabs>
          <w:tab w:val="num" w:pos="1021"/>
        </w:tabs>
        <w:ind w:left="1021" w:hanging="341"/>
      </w:pPr>
      <w:rPr>
        <w:rFonts w:cs="Times New Roman" w:hint="default"/>
        <w:color w:val="E6007E" w:themeColor="accent1"/>
      </w:rPr>
    </w:lvl>
    <w:lvl w:ilvl="3">
      <w:start w:val="1"/>
      <w:numFmt w:val="bullet"/>
      <w:lvlText w:val="–"/>
      <w:lvlJc w:val="left"/>
      <w:pPr>
        <w:tabs>
          <w:tab w:val="num" w:pos="1361"/>
        </w:tabs>
        <w:ind w:left="1361" w:hanging="340"/>
      </w:pPr>
      <w:rPr>
        <w:rFonts w:cs="Times New Roman" w:hint="default"/>
        <w:color w:val="E6007E" w:themeColor="accent1"/>
      </w:rPr>
    </w:lvl>
    <w:lvl w:ilvl="4">
      <w:start w:val="1"/>
      <w:numFmt w:val="bullet"/>
      <w:lvlText w:val="–"/>
      <w:lvlJc w:val="left"/>
      <w:pPr>
        <w:tabs>
          <w:tab w:val="num" w:pos="1701"/>
        </w:tabs>
        <w:ind w:left="1701" w:hanging="340"/>
      </w:pPr>
      <w:rPr>
        <w:rFonts w:cs="Times New Roman" w:hint="default"/>
        <w:color w:val="E6007E" w:themeColor="accent1"/>
      </w:rPr>
    </w:lvl>
    <w:lvl w:ilvl="5">
      <w:start w:val="1"/>
      <w:numFmt w:val="bullet"/>
      <w:lvlText w:val="–"/>
      <w:lvlJc w:val="left"/>
      <w:pPr>
        <w:tabs>
          <w:tab w:val="num" w:pos="2041"/>
        </w:tabs>
        <w:ind w:left="2041" w:hanging="340"/>
      </w:pPr>
      <w:rPr>
        <w:rFonts w:ascii="Times New Roman" w:hAnsi="Times New Roman" w:cs="Times New Roman" w:hint="default"/>
        <w:color w:val="E6007E" w:themeColor="accent1"/>
      </w:rPr>
    </w:lvl>
    <w:lvl w:ilvl="6">
      <w:start w:val="1"/>
      <w:numFmt w:val="bullet"/>
      <w:lvlText w:val="–"/>
      <w:lvlJc w:val="left"/>
      <w:pPr>
        <w:tabs>
          <w:tab w:val="num" w:pos="2381"/>
        </w:tabs>
        <w:ind w:left="2381" w:hanging="340"/>
      </w:pPr>
      <w:rPr>
        <w:rFonts w:ascii="Times New Roman" w:hAnsi="Times New Roman" w:cs="Times New Roman" w:hint="default"/>
        <w:color w:val="E6007E" w:themeColor="accent1"/>
      </w:rPr>
    </w:lvl>
    <w:lvl w:ilvl="7">
      <w:start w:val="1"/>
      <w:numFmt w:val="bullet"/>
      <w:lvlText w:val="–"/>
      <w:lvlJc w:val="left"/>
      <w:pPr>
        <w:tabs>
          <w:tab w:val="num" w:pos="2722"/>
        </w:tabs>
        <w:ind w:left="2722" w:hanging="341"/>
      </w:pPr>
      <w:rPr>
        <w:rFonts w:ascii="Times New Roman" w:hAnsi="Times New Roman" w:cs="Times New Roman" w:hint="default"/>
        <w:color w:val="E6007E" w:themeColor="accent1"/>
      </w:rPr>
    </w:lvl>
    <w:lvl w:ilvl="8">
      <w:start w:val="1"/>
      <w:numFmt w:val="bullet"/>
      <w:lvlText w:val="–"/>
      <w:lvlJc w:val="left"/>
      <w:pPr>
        <w:tabs>
          <w:tab w:val="num" w:pos="3062"/>
        </w:tabs>
        <w:ind w:left="3062" w:hanging="340"/>
      </w:pPr>
      <w:rPr>
        <w:rFonts w:ascii="Times New Roman" w:hAnsi="Times New Roman" w:cs="Times New Roman" w:hint="default"/>
        <w:color w:val="E6007E" w:themeColor="accent1"/>
      </w:rPr>
    </w:lvl>
  </w:abstractNum>
  <w:abstractNum w:abstractNumId="7" w15:restartNumberingAfterBreak="0">
    <w:nsid w:val="34850C15"/>
    <w:multiLevelType w:val="hybridMultilevel"/>
    <w:tmpl w:val="0234D31E"/>
    <w:lvl w:ilvl="0" w:tplc="6B5C44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565FA"/>
    <w:multiLevelType w:val="multilevel"/>
    <w:tmpl w:val="D6644C9A"/>
    <w:styleLink w:val="StyleOutlinenumberedSymbolsymbolComplexTimesNewRoman"/>
    <w:lvl w:ilvl="0">
      <w:start w:val="1"/>
      <w:numFmt w:val="bullet"/>
      <w:lvlText w:val=""/>
      <w:lvlJc w:val="left"/>
      <w:pPr>
        <w:tabs>
          <w:tab w:val="num" w:pos="340"/>
        </w:tabs>
        <w:ind w:left="340" w:hanging="340"/>
      </w:pPr>
      <w:rPr>
        <w:rFonts w:ascii="Symbol" w:hAnsi="Symbol" w:cs="Times New Roman" w:hint="default"/>
        <w:color w:val="E6007E" w:themeColor="accent1"/>
      </w:rPr>
    </w:lvl>
    <w:lvl w:ilvl="1">
      <w:start w:val="1"/>
      <w:numFmt w:val="bullet"/>
      <w:lvlText w:val="–"/>
      <w:lvlJc w:val="left"/>
      <w:pPr>
        <w:tabs>
          <w:tab w:val="num" w:pos="680"/>
        </w:tabs>
        <w:ind w:left="680" w:hanging="340"/>
      </w:pPr>
      <w:rPr>
        <w:rFonts w:cs="Times New Roman" w:hint="default"/>
        <w:color w:val="E6007E" w:themeColor="accent1"/>
      </w:rPr>
    </w:lvl>
    <w:lvl w:ilvl="2">
      <w:start w:val="1"/>
      <w:numFmt w:val="bullet"/>
      <w:lvlText w:val="–"/>
      <w:lvlJc w:val="left"/>
      <w:pPr>
        <w:tabs>
          <w:tab w:val="num" w:pos="1021"/>
        </w:tabs>
        <w:ind w:left="1021" w:hanging="341"/>
      </w:pPr>
      <w:rPr>
        <w:rFonts w:cs="Times New Roman" w:hint="default"/>
        <w:color w:val="E6007E" w:themeColor="accent1"/>
      </w:rPr>
    </w:lvl>
    <w:lvl w:ilvl="3">
      <w:start w:val="1"/>
      <w:numFmt w:val="bullet"/>
      <w:lvlText w:val="–"/>
      <w:lvlJc w:val="left"/>
      <w:pPr>
        <w:tabs>
          <w:tab w:val="num" w:pos="1361"/>
        </w:tabs>
        <w:ind w:left="1361" w:hanging="340"/>
      </w:pPr>
      <w:rPr>
        <w:rFonts w:cs="Times New Roman" w:hint="default"/>
        <w:color w:val="E6007E" w:themeColor="accent1"/>
      </w:rPr>
    </w:lvl>
    <w:lvl w:ilvl="4">
      <w:start w:val="1"/>
      <w:numFmt w:val="bullet"/>
      <w:lvlText w:val="–"/>
      <w:lvlJc w:val="left"/>
      <w:pPr>
        <w:tabs>
          <w:tab w:val="num" w:pos="1701"/>
        </w:tabs>
        <w:ind w:left="1701" w:hanging="340"/>
      </w:pPr>
      <w:rPr>
        <w:rFonts w:cs="Times New Roman" w:hint="default"/>
        <w:color w:val="E6007E" w:themeColor="accent1"/>
      </w:rPr>
    </w:lvl>
    <w:lvl w:ilvl="5">
      <w:start w:val="1"/>
      <w:numFmt w:val="bullet"/>
      <w:lvlText w:val="–"/>
      <w:lvlJc w:val="left"/>
      <w:pPr>
        <w:tabs>
          <w:tab w:val="num" w:pos="2041"/>
        </w:tabs>
        <w:ind w:left="2041" w:hanging="340"/>
      </w:pPr>
      <w:rPr>
        <w:rFonts w:ascii="Times New Roman" w:hAnsi="Times New Roman" w:cs="Times New Roman" w:hint="default"/>
        <w:color w:val="E6007E" w:themeColor="accent1"/>
      </w:rPr>
    </w:lvl>
    <w:lvl w:ilvl="6">
      <w:start w:val="1"/>
      <w:numFmt w:val="bullet"/>
      <w:lvlText w:val="–"/>
      <w:lvlJc w:val="left"/>
      <w:pPr>
        <w:tabs>
          <w:tab w:val="num" w:pos="2381"/>
        </w:tabs>
        <w:ind w:left="2381" w:hanging="340"/>
      </w:pPr>
      <w:rPr>
        <w:rFonts w:ascii="Times New Roman" w:hAnsi="Times New Roman" w:cs="Times New Roman" w:hint="default"/>
        <w:color w:val="E6007E" w:themeColor="accent1"/>
      </w:rPr>
    </w:lvl>
    <w:lvl w:ilvl="7">
      <w:start w:val="1"/>
      <w:numFmt w:val="bullet"/>
      <w:lvlText w:val="–"/>
      <w:lvlJc w:val="left"/>
      <w:pPr>
        <w:tabs>
          <w:tab w:val="num" w:pos="2722"/>
        </w:tabs>
        <w:ind w:left="2722" w:hanging="341"/>
      </w:pPr>
      <w:rPr>
        <w:rFonts w:ascii="Times New Roman" w:hAnsi="Times New Roman" w:cs="Times New Roman" w:hint="default"/>
        <w:color w:val="E6007E" w:themeColor="accent1"/>
      </w:rPr>
    </w:lvl>
    <w:lvl w:ilvl="8">
      <w:start w:val="1"/>
      <w:numFmt w:val="bullet"/>
      <w:lvlText w:val="–"/>
      <w:lvlJc w:val="left"/>
      <w:pPr>
        <w:tabs>
          <w:tab w:val="num" w:pos="3062"/>
        </w:tabs>
        <w:ind w:left="3062" w:hanging="340"/>
      </w:pPr>
      <w:rPr>
        <w:rFonts w:ascii="Times New Roman" w:hAnsi="Times New Roman" w:cs="Times New Roman" w:hint="default"/>
        <w:color w:val="E6007E" w:themeColor="accent1"/>
      </w:rPr>
    </w:lvl>
  </w:abstractNum>
  <w:abstractNum w:abstractNumId="9" w15:restartNumberingAfterBreak="0">
    <w:nsid w:val="44F82BDC"/>
    <w:multiLevelType w:val="hybridMultilevel"/>
    <w:tmpl w:val="12C68672"/>
    <w:lvl w:ilvl="0" w:tplc="E4B6CC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744BE"/>
    <w:multiLevelType w:val="multilevel"/>
    <w:tmpl w:val="E9F26BE8"/>
    <w:lvl w:ilvl="0">
      <w:numFmt w:val="bullet"/>
      <w:pStyle w:val="Bullet1"/>
      <w:lvlText w:val=""/>
      <w:lvlJc w:val="left"/>
      <w:pPr>
        <w:tabs>
          <w:tab w:val="num" w:pos="340"/>
        </w:tabs>
        <w:ind w:left="340" w:hanging="340"/>
      </w:pPr>
      <w:rPr>
        <w:rFonts w:ascii="Symbol" w:hAnsi="Symbol" w:cs="Symbol" w:hint="default"/>
        <w:color w:val="E6007E" w:themeColor="accent1"/>
      </w:rPr>
    </w:lvl>
    <w:lvl w:ilvl="1">
      <w:numFmt w:val="bullet"/>
      <w:pStyle w:val="Bullet2"/>
      <w:lvlText w:val="–"/>
      <w:lvlJc w:val="left"/>
      <w:pPr>
        <w:tabs>
          <w:tab w:val="num" w:pos="680"/>
        </w:tabs>
        <w:ind w:left="680" w:hanging="340"/>
      </w:pPr>
      <w:rPr>
        <w:rFonts w:hint="default"/>
        <w:color w:val="E6007E" w:themeColor="accent1"/>
      </w:rPr>
    </w:lvl>
    <w:lvl w:ilvl="2">
      <w:numFmt w:val="bullet"/>
      <w:pStyle w:val="Bullet3"/>
      <w:lvlText w:val="–"/>
      <w:lvlJc w:val="left"/>
      <w:pPr>
        <w:tabs>
          <w:tab w:val="num" w:pos="1021"/>
        </w:tabs>
        <w:ind w:left="1021" w:hanging="341"/>
      </w:pPr>
      <w:rPr>
        <w:rFonts w:hint="default"/>
        <w:color w:val="E6007E"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CF2AB6"/>
    <w:multiLevelType w:val="hybridMultilevel"/>
    <w:tmpl w:val="6902F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D6FB8"/>
    <w:multiLevelType w:val="hybridMultilevel"/>
    <w:tmpl w:val="650A9B9C"/>
    <w:lvl w:ilvl="0" w:tplc="32D465CC">
      <w:start w:val="1"/>
      <w:numFmt w:val="decimal"/>
      <w:lvlText w:val="%1."/>
      <w:lvlJc w:val="left"/>
      <w:pPr>
        <w:ind w:left="720" w:hanging="360"/>
      </w:pPr>
    </w:lvl>
    <w:lvl w:ilvl="1" w:tplc="B5E46D4E">
      <w:start w:val="1"/>
      <w:numFmt w:val="lowerLetter"/>
      <w:lvlText w:val="%2."/>
      <w:lvlJc w:val="left"/>
      <w:pPr>
        <w:ind w:left="1440" w:hanging="360"/>
      </w:pPr>
    </w:lvl>
    <w:lvl w:ilvl="2" w:tplc="CB1EE7A6">
      <w:start w:val="1"/>
      <w:numFmt w:val="lowerRoman"/>
      <w:lvlText w:val="%3."/>
      <w:lvlJc w:val="right"/>
      <w:pPr>
        <w:ind w:left="2160" w:hanging="180"/>
      </w:pPr>
    </w:lvl>
    <w:lvl w:ilvl="3" w:tplc="47F4D442">
      <w:start w:val="1"/>
      <w:numFmt w:val="decimal"/>
      <w:lvlText w:val="%4."/>
      <w:lvlJc w:val="left"/>
      <w:pPr>
        <w:ind w:left="2880" w:hanging="360"/>
      </w:pPr>
    </w:lvl>
    <w:lvl w:ilvl="4" w:tplc="A49EC14E">
      <w:start w:val="1"/>
      <w:numFmt w:val="lowerLetter"/>
      <w:lvlText w:val="%5."/>
      <w:lvlJc w:val="left"/>
      <w:pPr>
        <w:ind w:left="3600" w:hanging="360"/>
      </w:pPr>
    </w:lvl>
    <w:lvl w:ilvl="5" w:tplc="86C84A7E">
      <w:start w:val="1"/>
      <w:numFmt w:val="lowerRoman"/>
      <w:lvlText w:val="%6."/>
      <w:lvlJc w:val="right"/>
      <w:pPr>
        <w:ind w:left="4320" w:hanging="180"/>
      </w:pPr>
    </w:lvl>
    <w:lvl w:ilvl="6" w:tplc="26D62AA6">
      <w:start w:val="1"/>
      <w:numFmt w:val="decimal"/>
      <w:lvlText w:val="%7."/>
      <w:lvlJc w:val="left"/>
      <w:pPr>
        <w:ind w:left="5040" w:hanging="360"/>
      </w:pPr>
    </w:lvl>
    <w:lvl w:ilvl="7" w:tplc="8B8E40B6">
      <w:start w:val="1"/>
      <w:numFmt w:val="lowerLetter"/>
      <w:lvlText w:val="%8."/>
      <w:lvlJc w:val="left"/>
      <w:pPr>
        <w:ind w:left="5760" w:hanging="360"/>
      </w:pPr>
    </w:lvl>
    <w:lvl w:ilvl="8" w:tplc="D8500A42">
      <w:start w:val="1"/>
      <w:numFmt w:val="lowerRoman"/>
      <w:lvlText w:val="%9."/>
      <w:lvlJc w:val="right"/>
      <w:pPr>
        <w:ind w:left="6480" w:hanging="180"/>
      </w:pPr>
    </w:lvl>
  </w:abstractNum>
  <w:abstractNum w:abstractNumId="13" w15:restartNumberingAfterBreak="0">
    <w:nsid w:val="70B770C8"/>
    <w:multiLevelType w:val="hybridMultilevel"/>
    <w:tmpl w:val="02F25C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74220ED8"/>
    <w:multiLevelType w:val="hybridMultilevel"/>
    <w:tmpl w:val="53CE7F08"/>
    <w:lvl w:ilvl="0" w:tplc="C4185962">
      <w:start w:val="1"/>
      <w:numFmt w:val="bullet"/>
      <w:lvlText w:val="•"/>
      <w:lvlJc w:val="left"/>
      <w:pPr>
        <w:tabs>
          <w:tab w:val="num" w:pos="720"/>
        </w:tabs>
        <w:ind w:left="720" w:hanging="360"/>
      </w:pPr>
      <w:rPr>
        <w:rFonts w:ascii="Arial" w:hAnsi="Arial" w:hint="default"/>
      </w:rPr>
    </w:lvl>
    <w:lvl w:ilvl="1" w:tplc="60B0CAD2" w:tentative="1">
      <w:start w:val="1"/>
      <w:numFmt w:val="bullet"/>
      <w:lvlText w:val="•"/>
      <w:lvlJc w:val="left"/>
      <w:pPr>
        <w:tabs>
          <w:tab w:val="num" w:pos="1440"/>
        </w:tabs>
        <w:ind w:left="1440" w:hanging="360"/>
      </w:pPr>
      <w:rPr>
        <w:rFonts w:ascii="Arial" w:hAnsi="Arial" w:hint="default"/>
      </w:rPr>
    </w:lvl>
    <w:lvl w:ilvl="2" w:tplc="7D0CA83E" w:tentative="1">
      <w:start w:val="1"/>
      <w:numFmt w:val="bullet"/>
      <w:lvlText w:val="•"/>
      <w:lvlJc w:val="left"/>
      <w:pPr>
        <w:tabs>
          <w:tab w:val="num" w:pos="2160"/>
        </w:tabs>
        <w:ind w:left="2160" w:hanging="360"/>
      </w:pPr>
      <w:rPr>
        <w:rFonts w:ascii="Arial" w:hAnsi="Arial" w:hint="default"/>
      </w:rPr>
    </w:lvl>
    <w:lvl w:ilvl="3" w:tplc="F062A83C" w:tentative="1">
      <w:start w:val="1"/>
      <w:numFmt w:val="bullet"/>
      <w:lvlText w:val="•"/>
      <w:lvlJc w:val="left"/>
      <w:pPr>
        <w:tabs>
          <w:tab w:val="num" w:pos="2880"/>
        </w:tabs>
        <w:ind w:left="2880" w:hanging="360"/>
      </w:pPr>
      <w:rPr>
        <w:rFonts w:ascii="Arial" w:hAnsi="Arial" w:hint="default"/>
      </w:rPr>
    </w:lvl>
    <w:lvl w:ilvl="4" w:tplc="A534467C" w:tentative="1">
      <w:start w:val="1"/>
      <w:numFmt w:val="bullet"/>
      <w:lvlText w:val="•"/>
      <w:lvlJc w:val="left"/>
      <w:pPr>
        <w:tabs>
          <w:tab w:val="num" w:pos="3600"/>
        </w:tabs>
        <w:ind w:left="3600" w:hanging="360"/>
      </w:pPr>
      <w:rPr>
        <w:rFonts w:ascii="Arial" w:hAnsi="Arial" w:hint="default"/>
      </w:rPr>
    </w:lvl>
    <w:lvl w:ilvl="5" w:tplc="6122E76E" w:tentative="1">
      <w:start w:val="1"/>
      <w:numFmt w:val="bullet"/>
      <w:lvlText w:val="•"/>
      <w:lvlJc w:val="left"/>
      <w:pPr>
        <w:tabs>
          <w:tab w:val="num" w:pos="4320"/>
        </w:tabs>
        <w:ind w:left="4320" w:hanging="360"/>
      </w:pPr>
      <w:rPr>
        <w:rFonts w:ascii="Arial" w:hAnsi="Arial" w:hint="default"/>
      </w:rPr>
    </w:lvl>
    <w:lvl w:ilvl="6" w:tplc="F542837A" w:tentative="1">
      <w:start w:val="1"/>
      <w:numFmt w:val="bullet"/>
      <w:lvlText w:val="•"/>
      <w:lvlJc w:val="left"/>
      <w:pPr>
        <w:tabs>
          <w:tab w:val="num" w:pos="5040"/>
        </w:tabs>
        <w:ind w:left="5040" w:hanging="360"/>
      </w:pPr>
      <w:rPr>
        <w:rFonts w:ascii="Arial" w:hAnsi="Arial" w:hint="default"/>
      </w:rPr>
    </w:lvl>
    <w:lvl w:ilvl="7" w:tplc="88C2009A" w:tentative="1">
      <w:start w:val="1"/>
      <w:numFmt w:val="bullet"/>
      <w:lvlText w:val="•"/>
      <w:lvlJc w:val="left"/>
      <w:pPr>
        <w:tabs>
          <w:tab w:val="num" w:pos="5760"/>
        </w:tabs>
        <w:ind w:left="5760" w:hanging="360"/>
      </w:pPr>
      <w:rPr>
        <w:rFonts w:ascii="Arial" w:hAnsi="Arial" w:hint="default"/>
      </w:rPr>
    </w:lvl>
    <w:lvl w:ilvl="8" w:tplc="9272B4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96A3518"/>
    <w:multiLevelType w:val="multilevel"/>
    <w:tmpl w:val="2FC28BD6"/>
    <w:lvl w:ilvl="0">
      <w:start w:val="1"/>
      <w:numFmt w:val="decimal"/>
      <w:pStyle w:val="NumBullet1"/>
      <w:lvlText w:val="%1."/>
      <w:lvlJc w:val="left"/>
      <w:pPr>
        <w:tabs>
          <w:tab w:val="num" w:pos="340"/>
        </w:tabs>
        <w:ind w:left="340" w:hanging="340"/>
      </w:pPr>
      <w:rPr>
        <w:rFonts w:hint="default"/>
        <w:color w:val="E6007E" w:themeColor="accent1"/>
      </w:rPr>
    </w:lvl>
    <w:lvl w:ilvl="1">
      <w:start w:val="1"/>
      <w:numFmt w:val="lowerLetter"/>
      <w:pStyle w:val="NumBullet2"/>
      <w:lvlText w:val="%2."/>
      <w:lvlJc w:val="left"/>
      <w:pPr>
        <w:tabs>
          <w:tab w:val="num" w:pos="680"/>
        </w:tabs>
        <w:ind w:left="680" w:hanging="340"/>
      </w:pPr>
      <w:rPr>
        <w:rFonts w:hint="default"/>
        <w:color w:val="E6007E" w:themeColor="accent1"/>
      </w:rPr>
    </w:lvl>
    <w:lvl w:ilvl="2">
      <w:start w:val="1"/>
      <w:numFmt w:val="lowerRoman"/>
      <w:pStyle w:val="NumBullet3"/>
      <w:lvlText w:val="%3."/>
      <w:lvlJc w:val="left"/>
      <w:pPr>
        <w:tabs>
          <w:tab w:val="num" w:pos="1021"/>
        </w:tabs>
        <w:ind w:left="1021" w:hanging="341"/>
      </w:pPr>
      <w:rPr>
        <w:rFonts w:hint="default"/>
        <w:color w:val="E6007E"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6"/>
  </w:num>
  <w:num w:numId="2">
    <w:abstractNumId w:val="8"/>
  </w:num>
  <w:num w:numId="3">
    <w:abstractNumId w:val="1"/>
  </w:num>
  <w:num w:numId="4">
    <w:abstractNumId w:val="3"/>
  </w:num>
  <w:num w:numId="5">
    <w:abstractNumId w:val="5"/>
  </w:num>
  <w:num w:numId="6">
    <w:abstractNumId w:val="2"/>
  </w:num>
  <w:num w:numId="7">
    <w:abstractNumId w:val="10"/>
  </w:num>
  <w:num w:numId="8">
    <w:abstractNumId w:val="15"/>
  </w:num>
  <w:num w:numId="9">
    <w:abstractNumId w:val="7"/>
  </w:num>
  <w:num w:numId="10">
    <w:abstractNumId w:val="4"/>
  </w:num>
  <w:num w:numId="11">
    <w:abstractNumId w:val="0"/>
  </w:num>
  <w:num w:numId="12">
    <w:abstractNumId w:val="14"/>
  </w:num>
  <w:num w:numId="13">
    <w:abstractNumId w:val="12"/>
  </w:num>
  <w:num w:numId="14">
    <w:abstractNumId w:val="13"/>
  </w:num>
  <w:num w:numId="15">
    <w:abstractNumId w:val="11"/>
  </w:num>
  <w:num w:numId="1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42"/>
    <w:rsid w:val="0001037F"/>
    <w:rsid w:val="00014DEE"/>
    <w:rsid w:val="000A76F2"/>
    <w:rsid w:val="000D37D0"/>
    <w:rsid w:val="00104792"/>
    <w:rsid w:val="001469C3"/>
    <w:rsid w:val="001B2034"/>
    <w:rsid w:val="001C0D86"/>
    <w:rsid w:val="001E4140"/>
    <w:rsid w:val="001F228F"/>
    <w:rsid w:val="002078A0"/>
    <w:rsid w:val="00221E8A"/>
    <w:rsid w:val="00255C0C"/>
    <w:rsid w:val="00265387"/>
    <w:rsid w:val="002810E4"/>
    <w:rsid w:val="002A4522"/>
    <w:rsid w:val="002C744E"/>
    <w:rsid w:val="002F5138"/>
    <w:rsid w:val="002F60A4"/>
    <w:rsid w:val="00305EA1"/>
    <w:rsid w:val="00307279"/>
    <w:rsid w:val="00321066"/>
    <w:rsid w:val="00344270"/>
    <w:rsid w:val="00352A18"/>
    <w:rsid w:val="003A08C6"/>
    <w:rsid w:val="003C0666"/>
    <w:rsid w:val="003E32D9"/>
    <w:rsid w:val="003E4CCA"/>
    <w:rsid w:val="00415A6D"/>
    <w:rsid w:val="00416DA5"/>
    <w:rsid w:val="004637A5"/>
    <w:rsid w:val="0050369B"/>
    <w:rsid w:val="00511E8F"/>
    <w:rsid w:val="00514D95"/>
    <w:rsid w:val="005459AA"/>
    <w:rsid w:val="00547E74"/>
    <w:rsid w:val="005525B1"/>
    <w:rsid w:val="005700BC"/>
    <w:rsid w:val="00575B61"/>
    <w:rsid w:val="0058230D"/>
    <w:rsid w:val="005D641D"/>
    <w:rsid w:val="00690DE0"/>
    <w:rsid w:val="006A3358"/>
    <w:rsid w:val="006A4538"/>
    <w:rsid w:val="006B3ED2"/>
    <w:rsid w:val="007265D5"/>
    <w:rsid w:val="007570C3"/>
    <w:rsid w:val="00766525"/>
    <w:rsid w:val="007849F3"/>
    <w:rsid w:val="00795217"/>
    <w:rsid w:val="00796C31"/>
    <w:rsid w:val="007A254E"/>
    <w:rsid w:val="007B5B5A"/>
    <w:rsid w:val="00815A33"/>
    <w:rsid w:val="008915EA"/>
    <w:rsid w:val="008D1DAE"/>
    <w:rsid w:val="00900D66"/>
    <w:rsid w:val="00933054"/>
    <w:rsid w:val="00953FD4"/>
    <w:rsid w:val="00955709"/>
    <w:rsid w:val="009717E2"/>
    <w:rsid w:val="00984D61"/>
    <w:rsid w:val="009E7C84"/>
    <w:rsid w:val="00A27842"/>
    <w:rsid w:val="00A27C50"/>
    <w:rsid w:val="00A41A1F"/>
    <w:rsid w:val="00A73534"/>
    <w:rsid w:val="00A87A59"/>
    <w:rsid w:val="00A91B50"/>
    <w:rsid w:val="00AA1700"/>
    <w:rsid w:val="00AA72E8"/>
    <w:rsid w:val="00AD353D"/>
    <w:rsid w:val="00AE1499"/>
    <w:rsid w:val="00AE45C5"/>
    <w:rsid w:val="00AE6D65"/>
    <w:rsid w:val="00B1158F"/>
    <w:rsid w:val="00B374CC"/>
    <w:rsid w:val="00B463D8"/>
    <w:rsid w:val="00B66F57"/>
    <w:rsid w:val="00B93090"/>
    <w:rsid w:val="00BB6B34"/>
    <w:rsid w:val="00BC46F9"/>
    <w:rsid w:val="00BC5B78"/>
    <w:rsid w:val="00C57761"/>
    <w:rsid w:val="00C85139"/>
    <w:rsid w:val="00CD3274"/>
    <w:rsid w:val="00CF67DA"/>
    <w:rsid w:val="00D02DA6"/>
    <w:rsid w:val="00D04C86"/>
    <w:rsid w:val="00D32AC3"/>
    <w:rsid w:val="00D404B7"/>
    <w:rsid w:val="00D675D7"/>
    <w:rsid w:val="00DC00C4"/>
    <w:rsid w:val="00DE0CE6"/>
    <w:rsid w:val="00DE6FF5"/>
    <w:rsid w:val="00E23135"/>
    <w:rsid w:val="00EA2B21"/>
    <w:rsid w:val="00EF06AC"/>
    <w:rsid w:val="00EF3712"/>
    <w:rsid w:val="00F058BD"/>
    <w:rsid w:val="00F353B6"/>
    <w:rsid w:val="00F41EAE"/>
    <w:rsid w:val="00F448BC"/>
    <w:rsid w:val="00F5448D"/>
    <w:rsid w:val="00F651DB"/>
    <w:rsid w:val="00F70D4E"/>
    <w:rsid w:val="00F70E15"/>
    <w:rsid w:val="00F9233F"/>
    <w:rsid w:val="00FA281A"/>
    <w:rsid w:val="00FC3E92"/>
    <w:rsid w:val="00FF492B"/>
    <w:rsid w:val="00FF6B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19A844"/>
  <w15:docId w15:val="{A3D85516-B1CA-4A77-B6AF-0BAF5213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font672"/>
        <w:color w:val="000000" w:themeColor="text1"/>
        <w:sz w:val="24"/>
        <w:lang w:val="en-GB" w:eastAsia="en-US" w:bidi="ar-SA"/>
      </w:rPr>
    </w:rPrDefault>
    <w:pPrDefault>
      <w:pPr>
        <w:spacing w:before="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CE6"/>
    <w:rPr>
      <w:sz w:val="20"/>
    </w:rPr>
  </w:style>
  <w:style w:type="paragraph" w:styleId="Heading1">
    <w:name w:val="heading 1"/>
    <w:basedOn w:val="Normal"/>
    <w:next w:val="Normal"/>
    <w:link w:val="Heading1Char"/>
    <w:uiPriority w:val="9"/>
    <w:qFormat/>
    <w:rsid w:val="00221E8A"/>
    <w:pPr>
      <w:keepNext/>
      <w:keepLines/>
      <w:spacing w:after="120"/>
      <w:outlineLvl w:val="0"/>
    </w:pPr>
    <w:rPr>
      <w:rFonts w:asciiTheme="majorHAnsi" w:eastAsiaTheme="majorEastAsia" w:hAnsiTheme="majorHAnsi" w:cstheme="majorBidi"/>
      <w:b/>
      <w:color w:val="E6007E" w:themeColor="accent1"/>
      <w:sz w:val="36"/>
      <w:szCs w:val="32"/>
    </w:rPr>
  </w:style>
  <w:style w:type="paragraph" w:styleId="Heading2">
    <w:name w:val="heading 2"/>
    <w:basedOn w:val="Normal"/>
    <w:next w:val="Normal"/>
    <w:link w:val="Heading2Char"/>
    <w:uiPriority w:val="9"/>
    <w:qFormat/>
    <w:rsid w:val="00D04C86"/>
    <w:pPr>
      <w:keepNext/>
      <w:keepLines/>
      <w:outlineLvl w:val="1"/>
    </w:pPr>
    <w:rPr>
      <w:rFonts w:asciiTheme="majorHAnsi" w:eastAsiaTheme="majorEastAsia" w:hAnsiTheme="majorHAnsi" w:cstheme="majorBidi"/>
      <w:b/>
      <w:color w:val="646363" w:themeColor="text2"/>
      <w:szCs w:val="26"/>
    </w:rPr>
  </w:style>
  <w:style w:type="paragraph" w:styleId="Heading3">
    <w:name w:val="heading 3"/>
    <w:basedOn w:val="Normal"/>
    <w:next w:val="Normal"/>
    <w:link w:val="Heading3Char"/>
    <w:uiPriority w:val="9"/>
    <w:qFormat/>
    <w:rsid w:val="00D04C86"/>
    <w:pPr>
      <w:keepNext/>
      <w:keepLines/>
      <w:outlineLvl w:val="2"/>
    </w:pPr>
    <w:rPr>
      <w:rFonts w:asciiTheme="majorHAnsi" w:eastAsiaTheme="majorEastAsia" w:hAnsiTheme="majorHAnsi" w:cstheme="majorBidi"/>
      <w:color w:val="E6007E"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33"/>
    <w:qFormat/>
    <w:rsid w:val="00795217"/>
    <w:pPr>
      <w:spacing w:before="0"/>
    </w:pPr>
    <w:rPr>
      <w:rFonts w:cs="Arial"/>
    </w:rPr>
  </w:style>
  <w:style w:type="paragraph" w:styleId="Header">
    <w:name w:val="header"/>
    <w:basedOn w:val="Normal"/>
    <w:link w:val="HeaderChar"/>
    <w:uiPriority w:val="99"/>
    <w:semiHidden/>
    <w:rsid w:val="00FF6B3F"/>
    <w:pPr>
      <w:spacing w:before="0" w:line="240" w:lineRule="auto"/>
    </w:pPr>
    <w:rPr>
      <w:sz w:val="16"/>
    </w:rPr>
  </w:style>
  <w:style w:type="character" w:customStyle="1" w:styleId="HeaderChar">
    <w:name w:val="Header Char"/>
    <w:basedOn w:val="DefaultParagraphFont"/>
    <w:link w:val="Header"/>
    <w:uiPriority w:val="99"/>
    <w:semiHidden/>
    <w:rsid w:val="00FF6B3F"/>
    <w:rPr>
      <w:sz w:val="16"/>
    </w:rPr>
  </w:style>
  <w:style w:type="paragraph" w:styleId="Footer">
    <w:name w:val="footer"/>
    <w:basedOn w:val="Normal"/>
    <w:link w:val="FooterChar"/>
    <w:uiPriority w:val="99"/>
    <w:semiHidden/>
    <w:rsid w:val="005700BC"/>
    <w:pPr>
      <w:spacing w:before="0" w:line="240" w:lineRule="auto"/>
    </w:pPr>
    <w:rPr>
      <w:color w:val="646363" w:themeColor="text2"/>
      <w:sz w:val="12"/>
    </w:rPr>
  </w:style>
  <w:style w:type="character" w:customStyle="1" w:styleId="FooterChar">
    <w:name w:val="Footer Char"/>
    <w:basedOn w:val="DefaultParagraphFont"/>
    <w:link w:val="Footer"/>
    <w:uiPriority w:val="99"/>
    <w:semiHidden/>
    <w:rsid w:val="00FF6B3F"/>
    <w:rPr>
      <w:color w:val="646363" w:themeColor="text2"/>
      <w:sz w:val="12"/>
    </w:rPr>
  </w:style>
  <w:style w:type="table" w:styleId="TableGrid">
    <w:name w:val="Table Grid"/>
    <w:basedOn w:val="TableNormal"/>
    <w:uiPriority w:val="39"/>
    <w:rsid w:val="006A33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Spacing"/>
    <w:link w:val="DateChar"/>
    <w:uiPriority w:val="99"/>
    <w:semiHidden/>
    <w:rsid w:val="00AD353D"/>
    <w:pPr>
      <w:jc w:val="right"/>
    </w:pPr>
  </w:style>
  <w:style w:type="paragraph" w:styleId="ListParagraph">
    <w:name w:val="List Paragraph"/>
    <w:basedOn w:val="Normal"/>
    <w:uiPriority w:val="34"/>
    <w:qFormat/>
    <w:rsid w:val="00221E8A"/>
    <w:pPr>
      <w:spacing w:before="60"/>
    </w:pPr>
  </w:style>
  <w:style w:type="numbering" w:customStyle="1" w:styleId="StyleBulletedSymbolsymbolBefore063cmHanging063cm">
    <w:name w:val="Style Bulleted Symbol (symbol) Before:  0.63 cm Hanging:  0.63 cm"/>
    <w:basedOn w:val="NoList"/>
    <w:rsid w:val="00416DA5"/>
    <w:pPr>
      <w:numPr>
        <w:numId w:val="1"/>
      </w:numPr>
    </w:pPr>
  </w:style>
  <w:style w:type="numbering" w:customStyle="1" w:styleId="StyleOutlinenumberedSymbolsymbolComplexTimesNewRoman">
    <w:name w:val="Style Outline numbered Symbol (symbol) (Complex) Times New Roman..."/>
    <w:basedOn w:val="NoList"/>
    <w:rsid w:val="00416DA5"/>
    <w:pPr>
      <w:numPr>
        <w:numId w:val="2"/>
      </w:numPr>
    </w:pPr>
  </w:style>
  <w:style w:type="numbering" w:customStyle="1" w:styleId="StyleNumberedBefore063cmHanging063cm">
    <w:name w:val="Style Numbered Before:  0.63 cm Hanging:  0.63 cm"/>
    <w:basedOn w:val="NoList"/>
    <w:rsid w:val="00416DA5"/>
    <w:pPr>
      <w:numPr>
        <w:numId w:val="3"/>
      </w:numPr>
    </w:pPr>
  </w:style>
  <w:style w:type="numbering" w:customStyle="1" w:styleId="StyleNumberedBefore063cmHanging063cm1">
    <w:name w:val="Style Numbered Before:  0.63 cm Hanging:  0.63 cm1"/>
    <w:basedOn w:val="NoList"/>
    <w:rsid w:val="00416DA5"/>
    <w:pPr>
      <w:numPr>
        <w:numId w:val="4"/>
      </w:numPr>
    </w:pPr>
  </w:style>
  <w:style w:type="numbering" w:customStyle="1" w:styleId="StyleOutlinenumberedSymbolsymbolComplexTimesNewRoman1">
    <w:name w:val="Style Outline numbered Symbol (symbol) (Complex) Times New Roman...1"/>
    <w:basedOn w:val="NoList"/>
    <w:rsid w:val="005459AA"/>
    <w:pPr>
      <w:numPr>
        <w:numId w:val="5"/>
      </w:numPr>
    </w:pPr>
  </w:style>
  <w:style w:type="numbering" w:customStyle="1" w:styleId="BITC-Bullets">
    <w:name w:val="BITC-Bullets"/>
    <w:basedOn w:val="NoList"/>
    <w:rsid w:val="00A91B50"/>
    <w:pPr>
      <w:numPr>
        <w:numId w:val="6"/>
      </w:numPr>
    </w:pPr>
  </w:style>
  <w:style w:type="character" w:customStyle="1" w:styleId="Heading1Char">
    <w:name w:val="Heading 1 Char"/>
    <w:basedOn w:val="DefaultParagraphFont"/>
    <w:link w:val="Heading1"/>
    <w:uiPriority w:val="9"/>
    <w:rsid w:val="00221E8A"/>
    <w:rPr>
      <w:rFonts w:asciiTheme="majorHAnsi" w:eastAsiaTheme="majorEastAsia" w:hAnsiTheme="majorHAnsi" w:cstheme="majorBidi"/>
      <w:b/>
      <w:color w:val="E6007E" w:themeColor="accent1"/>
      <w:sz w:val="36"/>
      <w:szCs w:val="32"/>
    </w:rPr>
  </w:style>
  <w:style w:type="character" w:customStyle="1" w:styleId="Heading2Char">
    <w:name w:val="Heading 2 Char"/>
    <w:basedOn w:val="DefaultParagraphFont"/>
    <w:link w:val="Heading2"/>
    <w:uiPriority w:val="9"/>
    <w:rsid w:val="00D04C86"/>
    <w:rPr>
      <w:rFonts w:asciiTheme="majorHAnsi" w:eastAsiaTheme="majorEastAsia" w:hAnsiTheme="majorHAnsi" w:cstheme="majorBidi"/>
      <w:b/>
      <w:color w:val="646363" w:themeColor="text2"/>
      <w:sz w:val="24"/>
      <w:szCs w:val="26"/>
    </w:rPr>
  </w:style>
  <w:style w:type="character" w:customStyle="1" w:styleId="Heading3Char">
    <w:name w:val="Heading 3 Char"/>
    <w:basedOn w:val="DefaultParagraphFont"/>
    <w:link w:val="Heading3"/>
    <w:uiPriority w:val="9"/>
    <w:rsid w:val="00D04C86"/>
    <w:rPr>
      <w:rFonts w:asciiTheme="majorHAnsi" w:eastAsiaTheme="majorEastAsia" w:hAnsiTheme="majorHAnsi" w:cstheme="majorBidi"/>
      <w:color w:val="E6007E" w:themeColor="accent1"/>
      <w:sz w:val="24"/>
      <w:szCs w:val="24"/>
    </w:rPr>
  </w:style>
  <w:style w:type="character" w:styleId="Hyperlink">
    <w:name w:val="Hyperlink"/>
    <w:basedOn w:val="DefaultParagraphFont"/>
    <w:uiPriority w:val="99"/>
    <w:semiHidden/>
    <w:rsid w:val="00EA2B21"/>
    <w:rPr>
      <w:color w:val="003E66" w:themeColor="hyperlink"/>
      <w:u w:val="none"/>
    </w:rPr>
  </w:style>
  <w:style w:type="table" w:customStyle="1" w:styleId="BITC-Table">
    <w:name w:val="BITC-Table"/>
    <w:basedOn w:val="TableNormal"/>
    <w:uiPriority w:val="99"/>
    <w:rsid w:val="00795217"/>
    <w:pPr>
      <w:spacing w:before="0"/>
    </w:pPr>
    <w:tblPr>
      <w:tblStyleRowBandSize w:val="1"/>
      <w:tblBorders>
        <w:top w:val="single" w:sz="2" w:space="0" w:color="E6007E" w:themeColor="accent1"/>
        <w:bottom w:val="single" w:sz="2" w:space="0" w:color="E6007E" w:themeColor="accent1"/>
        <w:insideH w:val="single" w:sz="2" w:space="0" w:color="E6E6E6" w:themeColor="background2"/>
      </w:tblBorders>
    </w:tblPr>
    <w:tblStylePr w:type="firstRow">
      <w:rPr>
        <w:b/>
        <w:color w:val="E6007E" w:themeColor="accent1"/>
      </w:rPr>
      <w:tblPr/>
      <w:trPr>
        <w:tblHeader/>
      </w:trPr>
      <w:tcPr>
        <w:tcBorders>
          <w:top w:val="single" w:sz="2" w:space="0" w:color="E6007E" w:themeColor="accent1"/>
          <w:left w:val="nil"/>
          <w:bottom w:val="single" w:sz="2" w:space="0" w:color="E6007E" w:themeColor="accent1"/>
          <w:right w:val="nil"/>
          <w:insideH w:val="nil"/>
          <w:insideV w:val="nil"/>
          <w:tl2br w:val="nil"/>
          <w:tr2bl w:val="nil"/>
        </w:tcBorders>
      </w:tcPr>
    </w:tblStylePr>
    <w:tblStylePr w:type="firstCol">
      <w:rPr>
        <w:color w:val="E6007E" w:themeColor="accent1"/>
      </w:rPr>
    </w:tblStylePr>
    <w:tblStylePr w:type="band2Horz">
      <w:tblPr/>
      <w:tcPr>
        <w:shd w:val="clear" w:color="auto" w:fill="E6E6E6" w:themeFill="background2"/>
      </w:tcPr>
    </w:tblStylePr>
  </w:style>
  <w:style w:type="character" w:customStyle="1" w:styleId="DateChar">
    <w:name w:val="Date Char"/>
    <w:basedOn w:val="DefaultParagraphFont"/>
    <w:link w:val="Date"/>
    <w:uiPriority w:val="99"/>
    <w:semiHidden/>
    <w:rsid w:val="00344270"/>
    <w:rPr>
      <w:rFonts w:cs="Arial"/>
    </w:rPr>
  </w:style>
  <w:style w:type="paragraph" w:customStyle="1" w:styleId="Spacer">
    <w:name w:val="~Spacer"/>
    <w:basedOn w:val="NoSpacing"/>
    <w:uiPriority w:val="33"/>
    <w:semiHidden/>
    <w:rsid w:val="00EA2B21"/>
    <w:pPr>
      <w:spacing w:line="240" w:lineRule="auto"/>
    </w:pPr>
    <w:rPr>
      <w:rFonts w:ascii="Arial" w:hAnsi="Arial"/>
      <w:sz w:val="2"/>
    </w:rPr>
  </w:style>
  <w:style w:type="character" w:styleId="FollowedHyperlink">
    <w:name w:val="FollowedHyperlink"/>
    <w:basedOn w:val="DefaultParagraphFont"/>
    <w:uiPriority w:val="99"/>
    <w:semiHidden/>
    <w:rsid w:val="00EA2B21"/>
    <w:rPr>
      <w:color w:val="003E66" w:themeColor="followedHyperlink"/>
      <w:u w:val="none"/>
    </w:rPr>
  </w:style>
  <w:style w:type="paragraph" w:styleId="Title">
    <w:name w:val="Title"/>
    <w:basedOn w:val="Normal"/>
    <w:next w:val="Normal"/>
    <w:link w:val="TitleChar"/>
    <w:uiPriority w:val="10"/>
    <w:semiHidden/>
    <w:qFormat/>
    <w:rsid w:val="00FF6B3F"/>
    <w:pPr>
      <w:spacing w:before="240" w:after="120" w:line="240" w:lineRule="auto"/>
      <w:contextualSpacing/>
    </w:pPr>
    <w:rPr>
      <w:rFonts w:asciiTheme="majorHAnsi" w:eastAsiaTheme="majorEastAsia" w:hAnsiTheme="majorHAnsi" w:cstheme="majorBidi"/>
      <w:b/>
      <w:color w:val="E6007E" w:themeColor="accent1"/>
      <w:spacing w:val="-10"/>
      <w:kern w:val="28"/>
      <w:sz w:val="56"/>
      <w:szCs w:val="56"/>
    </w:rPr>
  </w:style>
  <w:style w:type="character" w:customStyle="1" w:styleId="TitleChar">
    <w:name w:val="Title Char"/>
    <w:basedOn w:val="DefaultParagraphFont"/>
    <w:link w:val="Title"/>
    <w:uiPriority w:val="10"/>
    <w:semiHidden/>
    <w:rsid w:val="00344270"/>
    <w:rPr>
      <w:rFonts w:asciiTheme="majorHAnsi" w:eastAsiaTheme="majorEastAsia" w:hAnsiTheme="majorHAnsi" w:cstheme="majorBidi"/>
      <w:b/>
      <w:color w:val="E6007E" w:themeColor="accent1"/>
      <w:spacing w:val="-10"/>
      <w:kern w:val="28"/>
      <w:sz w:val="56"/>
      <w:szCs w:val="56"/>
    </w:rPr>
  </w:style>
  <w:style w:type="paragraph" w:customStyle="1" w:styleId="Bullet1">
    <w:name w:val="Bullet1"/>
    <w:basedOn w:val="Normal"/>
    <w:uiPriority w:val="1"/>
    <w:qFormat/>
    <w:rsid w:val="00B1158F"/>
    <w:pPr>
      <w:numPr>
        <w:numId w:val="7"/>
      </w:numPr>
      <w:spacing w:before="60"/>
    </w:pPr>
    <w:rPr>
      <w:rFonts w:eastAsia="Calibri" w:cs="Arial"/>
    </w:rPr>
  </w:style>
  <w:style w:type="paragraph" w:customStyle="1" w:styleId="Bullet2">
    <w:name w:val="Bullet2"/>
    <w:basedOn w:val="Normal"/>
    <w:uiPriority w:val="1"/>
    <w:rsid w:val="00B1158F"/>
    <w:pPr>
      <w:numPr>
        <w:ilvl w:val="1"/>
        <w:numId w:val="7"/>
      </w:numPr>
      <w:spacing w:before="60"/>
    </w:pPr>
    <w:rPr>
      <w:rFonts w:cs="Arial"/>
    </w:rPr>
  </w:style>
  <w:style w:type="paragraph" w:customStyle="1" w:styleId="Bullet3">
    <w:name w:val="Bullet3"/>
    <w:basedOn w:val="Normal"/>
    <w:uiPriority w:val="1"/>
    <w:rsid w:val="00B1158F"/>
    <w:pPr>
      <w:numPr>
        <w:ilvl w:val="2"/>
        <w:numId w:val="7"/>
      </w:numPr>
      <w:spacing w:before="60"/>
    </w:pPr>
    <w:rPr>
      <w:rFonts w:cs="Arial"/>
    </w:rPr>
  </w:style>
  <w:style w:type="paragraph" w:customStyle="1" w:styleId="NumBullet1">
    <w:name w:val="NumBullet1"/>
    <w:basedOn w:val="Normal"/>
    <w:uiPriority w:val="1"/>
    <w:qFormat/>
    <w:rsid w:val="00B1158F"/>
    <w:pPr>
      <w:numPr>
        <w:numId w:val="8"/>
      </w:numPr>
      <w:spacing w:before="60"/>
    </w:pPr>
    <w:rPr>
      <w:rFonts w:cs="Arial"/>
    </w:rPr>
  </w:style>
  <w:style w:type="paragraph" w:customStyle="1" w:styleId="NumBullet2">
    <w:name w:val="NumBullet2"/>
    <w:basedOn w:val="Normal"/>
    <w:uiPriority w:val="1"/>
    <w:rsid w:val="00B1158F"/>
    <w:pPr>
      <w:numPr>
        <w:ilvl w:val="1"/>
        <w:numId w:val="8"/>
      </w:numPr>
      <w:spacing w:before="60"/>
    </w:pPr>
    <w:rPr>
      <w:rFonts w:cs="Arial"/>
    </w:rPr>
  </w:style>
  <w:style w:type="paragraph" w:customStyle="1" w:styleId="NumBullet3">
    <w:name w:val="NumBullet3"/>
    <w:basedOn w:val="Normal"/>
    <w:uiPriority w:val="1"/>
    <w:rsid w:val="00B1158F"/>
    <w:pPr>
      <w:numPr>
        <w:ilvl w:val="2"/>
        <w:numId w:val="8"/>
      </w:numPr>
      <w:spacing w:before="60"/>
      <w:jc w:val="both"/>
    </w:pPr>
    <w:rPr>
      <w:rFonts w:cs="Arial"/>
    </w:rPr>
  </w:style>
  <w:style w:type="paragraph" w:styleId="BalloonText">
    <w:name w:val="Balloon Text"/>
    <w:basedOn w:val="Normal"/>
    <w:link w:val="BalloonTextChar"/>
    <w:uiPriority w:val="99"/>
    <w:semiHidden/>
    <w:unhideWhenUsed/>
    <w:rsid w:val="00D675D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5D7"/>
    <w:rPr>
      <w:rFonts w:ascii="Tahoma" w:hAnsi="Tahoma" w:cs="Tahoma"/>
      <w:sz w:val="16"/>
      <w:szCs w:val="16"/>
    </w:rPr>
  </w:style>
  <w:style w:type="paragraph" w:styleId="NormalWeb">
    <w:name w:val="Normal (Web)"/>
    <w:basedOn w:val="Normal"/>
    <w:uiPriority w:val="99"/>
    <w:unhideWhenUsed/>
    <w:rsid w:val="00DE0CE6"/>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BodyText">
    <w:name w:val="Body Text"/>
    <w:basedOn w:val="Normal"/>
    <w:link w:val="BodyTextChar"/>
    <w:uiPriority w:val="99"/>
    <w:semiHidden/>
    <w:unhideWhenUsed/>
    <w:rsid w:val="00DE0CE6"/>
    <w:pPr>
      <w:spacing w:before="0" w:after="120" w:line="320" w:lineRule="atLeast"/>
    </w:pPr>
    <w:rPr>
      <w:rFonts w:ascii="Arial" w:eastAsia="Times New Roman" w:hAnsi="Arial" w:cs="Times New Roman"/>
      <w:color w:val="58595B"/>
      <w:sz w:val="24"/>
      <w:szCs w:val="24"/>
      <w:lang w:eastAsia="en-GB"/>
    </w:rPr>
  </w:style>
  <w:style w:type="character" w:customStyle="1" w:styleId="BodyTextChar">
    <w:name w:val="Body Text Char"/>
    <w:basedOn w:val="DefaultParagraphFont"/>
    <w:link w:val="BodyText"/>
    <w:uiPriority w:val="99"/>
    <w:semiHidden/>
    <w:rsid w:val="00DE0CE6"/>
    <w:rPr>
      <w:rFonts w:ascii="Arial" w:eastAsia="Times New Roman" w:hAnsi="Arial" w:cs="Times New Roman"/>
      <w:color w:val="58595B"/>
      <w:szCs w:val="24"/>
      <w:lang w:eastAsia="en-GB"/>
    </w:rPr>
  </w:style>
  <w:style w:type="paragraph" w:styleId="FootnoteText">
    <w:name w:val="footnote text"/>
    <w:basedOn w:val="Normal"/>
    <w:link w:val="FootnoteTextChar"/>
    <w:semiHidden/>
    <w:unhideWhenUsed/>
    <w:rsid w:val="00F70E15"/>
    <w:pPr>
      <w:spacing w:before="0" w:line="240" w:lineRule="auto"/>
    </w:pPr>
    <w:rPr>
      <w:rFonts w:ascii="Arial" w:eastAsia="Times New Roman" w:hAnsi="Arial" w:cs="Times New Roman"/>
      <w:color w:val="auto"/>
      <w:lang w:eastAsia="en-GB"/>
    </w:rPr>
  </w:style>
  <w:style w:type="character" w:customStyle="1" w:styleId="FootnoteTextChar">
    <w:name w:val="Footnote Text Char"/>
    <w:basedOn w:val="DefaultParagraphFont"/>
    <w:link w:val="FootnoteText"/>
    <w:semiHidden/>
    <w:rsid w:val="00F70E15"/>
    <w:rPr>
      <w:rFonts w:ascii="Arial" w:eastAsia="Times New Roman" w:hAnsi="Arial" w:cs="Times New Roman"/>
      <w:color w:val="auto"/>
      <w:sz w:val="20"/>
      <w:lang w:eastAsia="en-GB"/>
    </w:rPr>
  </w:style>
  <w:style w:type="character" w:styleId="FootnoteReference">
    <w:name w:val="footnote reference"/>
    <w:basedOn w:val="DefaultParagraphFont"/>
    <w:semiHidden/>
    <w:unhideWhenUsed/>
    <w:rsid w:val="00F70E15"/>
    <w:rPr>
      <w:vertAlign w:val="superscript"/>
    </w:rPr>
  </w:style>
  <w:style w:type="paragraph" w:styleId="BodyTextIndent2">
    <w:name w:val="Body Text Indent 2"/>
    <w:basedOn w:val="Normal"/>
    <w:link w:val="BodyTextIndent2Char"/>
    <w:uiPriority w:val="99"/>
    <w:semiHidden/>
    <w:unhideWhenUsed/>
    <w:rsid w:val="00511E8F"/>
    <w:pPr>
      <w:spacing w:after="120" w:line="480" w:lineRule="auto"/>
      <w:ind w:left="360"/>
    </w:pPr>
  </w:style>
  <w:style w:type="character" w:customStyle="1" w:styleId="BodyTextIndent2Char">
    <w:name w:val="Body Text Indent 2 Char"/>
    <w:basedOn w:val="DefaultParagraphFont"/>
    <w:link w:val="BodyTextIndent2"/>
    <w:uiPriority w:val="99"/>
    <w:semiHidden/>
    <w:rsid w:val="00511E8F"/>
    <w:rPr>
      <w:sz w:val="20"/>
    </w:rPr>
  </w:style>
  <w:style w:type="character" w:styleId="Strong">
    <w:name w:val="Strong"/>
    <w:basedOn w:val="DefaultParagraphFont"/>
    <w:uiPriority w:val="22"/>
    <w:qFormat/>
    <w:rsid w:val="00511E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2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tc.org.uk/our-resources/report/destiny-should-not-be-determined-demography" TargetMode="External"/><Relationship Id="rId18" Type="http://schemas.openxmlformats.org/officeDocument/2006/relationships/hyperlink" Target="http://futureproof.bitc.org.uk/sites/default/files/downloadable-files/How%20to%20guide%20-%20Work%20Inspiration.pdf" TargetMode="External"/><Relationship Id="rId3" Type="http://schemas.openxmlformats.org/officeDocument/2006/relationships/customXml" Target="../customXml/item3.xml"/><Relationship Id="rId21" Type="http://schemas.openxmlformats.org/officeDocument/2006/relationships/hyperlink" Target="http://www.theguardian.com/books/2016/jan/18/penguin-ditches-the-need-for-job-seekers-to-have-university-degrees" TargetMode="External"/><Relationship Id="rId7" Type="http://schemas.openxmlformats.org/officeDocument/2006/relationships/styles" Target="styles.xml"/><Relationship Id="rId12" Type="http://schemas.openxmlformats.org/officeDocument/2006/relationships/hyperlink" Target="http://www.cbi.org.uk/index.cfm/_api/render/file/?method=inline&amp;fileID=DB1A9FE5-5459-4AA2-8B44798DD5B15E77" TargetMode="External"/><Relationship Id="rId17" Type="http://schemas.openxmlformats.org/officeDocument/2006/relationships/hyperlink" Target="https://www.bitc.org.uk/resources-training/resources/case-studies/education-partnership-award-workspace-group-pl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itc.org.uk/resources-training/resources/case-studies/education-partnership-award-ford-motor-company" TargetMode="External"/><Relationship Id="rId20" Type="http://schemas.openxmlformats.org/officeDocument/2006/relationships/hyperlink" Target="http://www.cipd.co.uk/pm/peoplemanagement/b/weblog/archive/2015/05/05/pwc-scraps-a-level-requirement-for-graduate-scheme.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bitc.org.uk/campaigns-programmes/education/business-class"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independent.co.uk/news/education/education-news/ey-firm-says-it-will-not-longer-consider-degrees-or-alevel-results-when-assessing-employees-10436355.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utureproof.bitc.org.uk/" TargetMode="External"/><Relationship Id="rId22" Type="http://schemas.openxmlformats.org/officeDocument/2006/relationships/hyperlink" Target="https://www.bitc.org.uk/system/files/careers_lab_inspiring_the_next_generation_web_ver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20&amp;%20Emle\Downloads\BITC%20Word%20Template_Sep2016.dotx" TargetMode="External"/></Relationships>
</file>

<file path=word/theme/theme1.xml><?xml version="1.0" encoding="utf-8"?>
<a:theme xmlns:a="http://schemas.openxmlformats.org/drawingml/2006/main" name="Office Theme">
  <a:themeElements>
    <a:clrScheme name="BITC">
      <a:dk1>
        <a:sysClr val="windowText" lastClr="000000"/>
      </a:dk1>
      <a:lt1>
        <a:sysClr val="window" lastClr="FFFFFF"/>
      </a:lt1>
      <a:dk2>
        <a:srgbClr val="646363"/>
      </a:dk2>
      <a:lt2>
        <a:srgbClr val="E6E6E6"/>
      </a:lt2>
      <a:accent1>
        <a:srgbClr val="E6007E"/>
      </a:accent1>
      <a:accent2>
        <a:srgbClr val="7B003D"/>
      </a:accent2>
      <a:accent3>
        <a:srgbClr val="3D0E4B"/>
      </a:accent3>
      <a:accent4>
        <a:srgbClr val="003E66"/>
      </a:accent4>
      <a:accent5>
        <a:srgbClr val="005552"/>
      </a:accent5>
      <a:accent6>
        <a:srgbClr val="494C00"/>
      </a:accent6>
      <a:hlink>
        <a:srgbClr val="003E66"/>
      </a:hlink>
      <a:folHlink>
        <a:srgbClr val="003E66"/>
      </a:folHlink>
    </a:clrScheme>
    <a:fontScheme name="BITC">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Expiration" staticId="0x010100C81050A2BECBCC44A8C55D0B3C7F63E6|-1459032695" UniqueId="ae196392-81f2-407a-a1fb-62ee5a767401">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3</number>
                  <property>Created</property>
                  <propertyId>8c06beca-0777-48f7-91c7-6da68bc07b69</propertyId>
                  <period>days</period>
                </formula>
                <action type="workflow" id="9bbf6425-6f3c-40bb-b02a-a8ffb5efece1"/>
              </data>
              <data stageId="2">
                <formula id="Microsoft.Office.RecordsManagement.PolicyFeatures.Expiration.Formula.BuiltIn">
                  <number>1</number>
                  <property>Created</property>
                  <propertyId>8c06beca-0777-48f7-91c7-6da68bc07b69</propertyId>
                  <period>years</period>
                </formula>
                <action type="action" id="Microsoft.Office.RecordsManagement.PolicyFeatures.Expiration.Action.MoveToRecycleBin"/>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2018-03-17T10:27:27+00:00</_dlc_ExpireDate>
    <SharedWithUsers xmlns="27432b2f-5fc2-465f-9c58-be79bd10a1bd">
      <UserInfo>
        <DisplayName>Anna Bolt</DisplayName>
        <AccountId>233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1050A2BECBCC44A8C55D0B3C7F63E6" ma:contentTypeVersion="15" ma:contentTypeDescription="Create a new document." ma:contentTypeScope="" ma:versionID="8e955e822026ffa36f9629232574f3c4">
  <xsd:schema xmlns:xsd="http://www.w3.org/2001/XMLSchema" xmlns:xs="http://www.w3.org/2001/XMLSchema" xmlns:p="http://schemas.microsoft.com/office/2006/metadata/properties" xmlns:ns1="http://schemas.microsoft.com/sharepoint/v3" xmlns:ns2="76645a71-3dd3-40be-8966-9aa2a489effd" xmlns:ns3="27432b2f-5fc2-465f-9c58-be79bd10a1bd" targetNamespace="http://schemas.microsoft.com/office/2006/metadata/properties" ma:root="true" ma:fieldsID="f9fb2eb22c0568afa3f8230a5e7ddfc7" ns1:_="" ns2:_="" ns3:_="">
    <xsd:import namespace="http://schemas.microsoft.com/sharepoint/v3"/>
    <xsd:import namespace="76645a71-3dd3-40be-8966-9aa2a489effd"/>
    <xsd:import namespace="27432b2f-5fc2-465f-9c58-be79bd10a1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6645a71-3dd3-40be-8966-9aa2a489e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32b2f-5fc2-465f-9c58-be79bd10a1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5461D-DFE5-4E31-A366-6C7F6B136A1B}">
  <ds:schemaRefs>
    <ds:schemaRef ds:uri="office.server.policy"/>
  </ds:schemaRefs>
</ds:datastoreItem>
</file>

<file path=customXml/itemProps2.xml><?xml version="1.0" encoding="utf-8"?>
<ds:datastoreItem xmlns:ds="http://schemas.openxmlformats.org/officeDocument/2006/customXml" ds:itemID="{A43A333C-0A21-4C42-8D4B-2F29386F0A1A}">
  <ds:schemaRefs>
    <ds:schemaRef ds:uri="http://schemas.microsoft.com/sharepoint/v3/contenttype/forms"/>
  </ds:schemaRefs>
</ds:datastoreItem>
</file>

<file path=customXml/itemProps3.xml><?xml version="1.0" encoding="utf-8"?>
<ds:datastoreItem xmlns:ds="http://schemas.openxmlformats.org/officeDocument/2006/customXml" ds:itemID="{2C54830B-1B76-44C4-8E57-3D2F8CBD2785}">
  <ds:schemaRefs>
    <ds:schemaRef ds:uri="http://purl.org/dc/elements/1.1/"/>
    <ds:schemaRef ds:uri="http://schemas.microsoft.com/sharepoint/v3"/>
    <ds:schemaRef ds:uri="http://purl.org/dc/terms/"/>
    <ds:schemaRef ds:uri="http://schemas.microsoft.com/office/infopath/2007/PartnerControls"/>
    <ds:schemaRef ds:uri="http://schemas.microsoft.com/office/2006/documentManagement/types"/>
    <ds:schemaRef ds:uri="27432b2f-5fc2-465f-9c58-be79bd10a1bd"/>
    <ds:schemaRef ds:uri="http://schemas.openxmlformats.org/package/2006/metadata/core-properties"/>
    <ds:schemaRef ds:uri="76645a71-3dd3-40be-8966-9aa2a489effd"/>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5CF84A9-51E1-430B-8C19-E042664DA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645a71-3dd3-40be-8966-9aa2a489effd"/>
    <ds:schemaRef ds:uri="27432b2f-5fc2-465f-9c58-be79bd10a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4B536C-827D-4750-B541-E14CB904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BITC Word Template_Sep2016.dotx</Template>
  <TotalTime>1</TotalTime>
  <Pages>4</Pages>
  <Words>2224</Words>
  <Characters>12678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BITC Word Template</vt:lpstr>
    </vt:vector>
  </TitlesOfParts>
  <Company>CTS Creative Template Solutions Limited</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 Word Template</dc:title>
  <dc:subject/>
  <dc:creator>Maria Janjua</dc:creator>
  <cp:keywords/>
  <dc:description/>
  <cp:lastModifiedBy>KEATING, Mariam</cp:lastModifiedBy>
  <cp:revision>2</cp:revision>
  <dcterms:created xsi:type="dcterms:W3CDTF">2018-06-18T15:22:00Z</dcterms:created>
  <dcterms:modified xsi:type="dcterms:W3CDTF">2018-06-18T15:22:00Z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vt:lpwstr>
  </property>
  <property fmtid="{D5CDD505-2E9C-101B-9397-08002B2CF9AE}" pid="3" name="Date">
    <vt:lpwstr>12 February 2016</vt:lpwstr>
  </property>
  <property fmtid="{D5CDD505-2E9C-101B-9397-08002B2CF9AE}" pid="4" name="ContentTypeId">
    <vt:lpwstr>0x010100C81050A2BECBCC44A8C55D0B3C7F63E6</vt:lpwstr>
  </property>
  <property fmtid="{D5CDD505-2E9C-101B-9397-08002B2CF9AE}" pid="5" name="_dlc_policyId">
    <vt:lpwstr>0x010100C81050A2BECBCC44A8C55D0B3C7F63E6|-1459032695</vt:lpwstr>
  </property>
  <property fmtid="{D5CDD505-2E9C-101B-9397-08002B2CF9AE}" pid="6" name="ItemRetentionFormula">
    <vt:lpwstr>&lt;formula id="Microsoft.Office.RecordsManagement.PolicyFeatures.Expiration.Formula.BuiltIn"&gt;&lt;number&gt;3&lt;/number&gt;&lt;property&gt;Created&lt;/property&gt;&lt;propertyId&gt;8c06beca-0777-48f7-91c7-6da68bc07b69&lt;/propertyId&gt;&lt;period&gt;days&lt;/period&gt;&lt;/formula&gt;</vt:lpwstr>
  </property>
</Properties>
</file>