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ook w:val="04A0" w:firstRow="1" w:lastRow="0" w:firstColumn="1" w:lastColumn="0" w:noHBand="0" w:noVBand="1"/>
      </w:tblPr>
      <w:tblGrid>
        <w:gridCol w:w="4621"/>
        <w:gridCol w:w="6119"/>
      </w:tblGrid>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bookmarkStart w:id="0" w:name="_GoBack"/>
            <w:bookmarkEnd w:id="0"/>
            <w:r w:rsidRPr="008E1029">
              <w:rPr>
                <w:rFonts w:cstheme="minorHAnsi"/>
                <w:b/>
                <w:sz w:val="24"/>
                <w:szCs w:val="24"/>
              </w:rPr>
              <w:t>Name of Local Authority/Organisation</w:t>
            </w:r>
          </w:p>
        </w:tc>
        <w:tc>
          <w:tcPr>
            <w:tcW w:w="6119" w:type="dxa"/>
            <w:vAlign w:val="center"/>
          </w:tcPr>
          <w:p w:rsidR="00B27EA7" w:rsidRPr="008E1029" w:rsidRDefault="007C38C0" w:rsidP="007A1A79">
            <w:pPr>
              <w:rPr>
                <w:rFonts w:cstheme="minorHAnsi"/>
                <w:sz w:val="24"/>
                <w:szCs w:val="24"/>
              </w:rPr>
            </w:pPr>
            <w:r>
              <w:rPr>
                <w:rFonts w:cstheme="minorHAnsi"/>
                <w:sz w:val="24"/>
                <w:szCs w:val="24"/>
              </w:rPr>
              <w:t>South Tyneside</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Project Name</w:t>
            </w:r>
          </w:p>
        </w:tc>
        <w:tc>
          <w:tcPr>
            <w:tcW w:w="6119" w:type="dxa"/>
            <w:vAlign w:val="center"/>
          </w:tcPr>
          <w:p w:rsidR="00B27EA7" w:rsidRPr="008E1029" w:rsidRDefault="007C38C0" w:rsidP="00B27EA7">
            <w:pPr>
              <w:rPr>
                <w:rFonts w:cstheme="minorHAnsi"/>
                <w:sz w:val="24"/>
                <w:szCs w:val="24"/>
              </w:rPr>
            </w:pPr>
            <w:r>
              <w:rPr>
                <w:rFonts w:cstheme="minorHAnsi"/>
                <w:sz w:val="24"/>
                <w:szCs w:val="24"/>
              </w:rPr>
              <w:t>LGBT+ learning and training event</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Lead member of staff</w:t>
            </w:r>
          </w:p>
        </w:tc>
        <w:tc>
          <w:tcPr>
            <w:tcW w:w="6119" w:type="dxa"/>
            <w:vAlign w:val="center"/>
          </w:tcPr>
          <w:p w:rsidR="00B27EA7" w:rsidRPr="008E1029" w:rsidRDefault="007C38C0" w:rsidP="00B27EA7">
            <w:pPr>
              <w:rPr>
                <w:rFonts w:cstheme="minorHAnsi"/>
                <w:sz w:val="24"/>
                <w:szCs w:val="24"/>
              </w:rPr>
            </w:pPr>
            <w:r>
              <w:rPr>
                <w:rFonts w:cstheme="minorHAnsi"/>
                <w:sz w:val="24"/>
                <w:szCs w:val="24"/>
              </w:rPr>
              <w:t>Jill Donaldson and Laura Johnson</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Email address</w:t>
            </w:r>
          </w:p>
        </w:tc>
        <w:tc>
          <w:tcPr>
            <w:tcW w:w="6119" w:type="dxa"/>
            <w:vAlign w:val="center"/>
          </w:tcPr>
          <w:p w:rsidR="00B27EA7" w:rsidRPr="008E1029" w:rsidRDefault="007C38C0" w:rsidP="00B27EA7">
            <w:pPr>
              <w:rPr>
                <w:rFonts w:cstheme="minorHAnsi"/>
                <w:sz w:val="24"/>
                <w:szCs w:val="24"/>
              </w:rPr>
            </w:pPr>
            <w:r>
              <w:rPr>
                <w:rFonts w:cstheme="minorHAnsi"/>
                <w:sz w:val="24"/>
                <w:szCs w:val="24"/>
              </w:rPr>
              <w:t>Jill.donaldson@southtyneside.gov.uk</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Telephone Number</w:t>
            </w:r>
          </w:p>
        </w:tc>
        <w:tc>
          <w:tcPr>
            <w:tcW w:w="6119" w:type="dxa"/>
            <w:vAlign w:val="center"/>
          </w:tcPr>
          <w:p w:rsidR="00B27EA7" w:rsidRPr="008E1029" w:rsidRDefault="007C38C0" w:rsidP="00B27EA7">
            <w:pPr>
              <w:rPr>
                <w:rFonts w:cstheme="minorHAnsi"/>
                <w:sz w:val="24"/>
                <w:szCs w:val="24"/>
              </w:rPr>
            </w:pPr>
            <w:r>
              <w:rPr>
                <w:rFonts w:cstheme="minorHAnsi"/>
                <w:sz w:val="24"/>
                <w:szCs w:val="24"/>
              </w:rPr>
              <w:t>0191 424 6313</w:t>
            </w:r>
          </w:p>
        </w:tc>
      </w:tr>
    </w:tbl>
    <w:p w:rsidR="00726BCD" w:rsidRPr="008E1029" w:rsidRDefault="00726BCD">
      <w:pPr>
        <w:rPr>
          <w:rFonts w:cstheme="minorHAnsi"/>
          <w:sz w:val="24"/>
          <w:szCs w:val="24"/>
        </w:rPr>
      </w:pPr>
    </w:p>
    <w:tbl>
      <w:tblPr>
        <w:tblStyle w:val="TableGrid"/>
        <w:tblW w:w="0" w:type="auto"/>
        <w:tblLook w:val="04A0" w:firstRow="1" w:lastRow="0" w:firstColumn="1" w:lastColumn="0" w:noHBand="0" w:noVBand="1"/>
      </w:tblPr>
      <w:tblGrid>
        <w:gridCol w:w="381"/>
        <w:gridCol w:w="1704"/>
        <w:gridCol w:w="378"/>
        <w:gridCol w:w="1737"/>
        <w:gridCol w:w="369"/>
        <w:gridCol w:w="1735"/>
        <w:gridCol w:w="354"/>
        <w:gridCol w:w="1731"/>
        <w:gridCol w:w="345"/>
        <w:gridCol w:w="1722"/>
      </w:tblGrid>
      <w:tr w:rsidR="00B27EA7" w:rsidRPr="008E1029" w:rsidTr="008E1029">
        <w:trPr>
          <w:trHeight w:val="520"/>
        </w:trPr>
        <w:tc>
          <w:tcPr>
            <w:tcW w:w="10682" w:type="dxa"/>
            <w:gridSpan w:val="10"/>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Youth voice strand that the case study demonstrates</w:t>
            </w:r>
          </w:p>
        </w:tc>
      </w:tr>
      <w:tr w:rsidR="00D05B75" w:rsidRPr="008E1029" w:rsidTr="00B27EA7">
        <w:trPr>
          <w:trHeight w:val="570"/>
        </w:trPr>
        <w:tc>
          <w:tcPr>
            <w:tcW w:w="392" w:type="dxa"/>
            <w:vAlign w:val="center"/>
          </w:tcPr>
          <w:p w:rsidR="00B27EA7" w:rsidRPr="008E1029" w:rsidRDefault="00B27EA7" w:rsidP="00B27EA7">
            <w:pPr>
              <w:rPr>
                <w:rFonts w:cstheme="minorHAnsi"/>
                <w:sz w:val="24"/>
                <w:szCs w:val="24"/>
              </w:rPr>
            </w:pPr>
          </w:p>
        </w:tc>
        <w:tc>
          <w:tcPr>
            <w:tcW w:w="1744" w:type="dxa"/>
            <w:vAlign w:val="center"/>
          </w:tcPr>
          <w:p w:rsidR="00B27EA7" w:rsidRPr="008E1029" w:rsidRDefault="00B27EA7" w:rsidP="00B27EA7">
            <w:pPr>
              <w:rPr>
                <w:rFonts w:cstheme="minorHAnsi"/>
                <w:sz w:val="24"/>
                <w:szCs w:val="24"/>
              </w:rPr>
            </w:pPr>
            <w:r w:rsidRPr="008E1029">
              <w:rPr>
                <w:rFonts w:cstheme="minorHAnsi"/>
                <w:sz w:val="24"/>
                <w:szCs w:val="24"/>
              </w:rPr>
              <w:t>Engaging</w:t>
            </w:r>
          </w:p>
        </w:tc>
        <w:tc>
          <w:tcPr>
            <w:tcW w:w="382" w:type="dxa"/>
            <w:vAlign w:val="center"/>
          </w:tcPr>
          <w:p w:rsidR="00B27EA7" w:rsidRPr="008E1029" w:rsidRDefault="007C38C0" w:rsidP="00B27EA7">
            <w:pPr>
              <w:rPr>
                <w:rFonts w:cstheme="minorHAnsi"/>
                <w:sz w:val="24"/>
                <w:szCs w:val="24"/>
              </w:rPr>
            </w:pPr>
            <w:r>
              <w:rPr>
                <w:rFonts w:cstheme="minorHAnsi"/>
                <w:sz w:val="24"/>
                <w:szCs w:val="24"/>
              </w:rPr>
              <w:t>x</w:t>
            </w:r>
          </w:p>
        </w:tc>
        <w:tc>
          <w:tcPr>
            <w:tcW w:w="1754" w:type="dxa"/>
            <w:vAlign w:val="center"/>
          </w:tcPr>
          <w:p w:rsidR="00B27EA7" w:rsidRPr="008E1029" w:rsidRDefault="00B27EA7" w:rsidP="00B27EA7">
            <w:pPr>
              <w:rPr>
                <w:rFonts w:cstheme="minorHAnsi"/>
                <w:sz w:val="24"/>
                <w:szCs w:val="24"/>
              </w:rPr>
            </w:pPr>
            <w:r w:rsidRPr="008E1029">
              <w:rPr>
                <w:rFonts w:cstheme="minorHAnsi"/>
                <w:sz w:val="24"/>
                <w:szCs w:val="24"/>
              </w:rPr>
              <w:t>Campaigning</w:t>
            </w:r>
          </w:p>
        </w:tc>
        <w:tc>
          <w:tcPr>
            <w:tcW w:w="372" w:type="dxa"/>
            <w:vAlign w:val="center"/>
          </w:tcPr>
          <w:p w:rsidR="00B27EA7" w:rsidRPr="008E1029" w:rsidRDefault="00D05B75" w:rsidP="00B27EA7">
            <w:pPr>
              <w:rPr>
                <w:rFonts w:cstheme="minorHAnsi"/>
                <w:sz w:val="24"/>
                <w:szCs w:val="24"/>
              </w:rPr>
            </w:pPr>
            <w:r>
              <w:rPr>
                <w:rFonts w:cstheme="minorHAnsi"/>
                <w:sz w:val="24"/>
                <w:szCs w:val="24"/>
              </w:rPr>
              <w:t>x</w:t>
            </w:r>
          </w:p>
        </w:tc>
        <w:tc>
          <w:tcPr>
            <w:tcW w:w="1764" w:type="dxa"/>
            <w:vAlign w:val="center"/>
          </w:tcPr>
          <w:p w:rsidR="00B27EA7" w:rsidRPr="008E1029" w:rsidRDefault="00B27EA7" w:rsidP="00B27EA7">
            <w:pPr>
              <w:rPr>
                <w:rFonts w:cstheme="minorHAnsi"/>
                <w:sz w:val="24"/>
                <w:szCs w:val="24"/>
              </w:rPr>
            </w:pPr>
            <w:r w:rsidRPr="008E1029">
              <w:rPr>
                <w:rFonts w:cstheme="minorHAnsi"/>
                <w:sz w:val="24"/>
                <w:szCs w:val="24"/>
              </w:rPr>
              <w:t>Influencing</w:t>
            </w:r>
          </w:p>
        </w:tc>
        <w:tc>
          <w:tcPr>
            <w:tcW w:w="363" w:type="dxa"/>
            <w:vAlign w:val="center"/>
          </w:tcPr>
          <w:p w:rsidR="00B27EA7" w:rsidRPr="008E1029" w:rsidRDefault="00B27EA7" w:rsidP="00B27EA7">
            <w:pPr>
              <w:rPr>
                <w:rFonts w:cstheme="minorHAnsi"/>
                <w:sz w:val="24"/>
                <w:szCs w:val="24"/>
              </w:rPr>
            </w:pPr>
          </w:p>
        </w:tc>
        <w:tc>
          <w:tcPr>
            <w:tcW w:w="1773" w:type="dxa"/>
            <w:vAlign w:val="center"/>
          </w:tcPr>
          <w:p w:rsidR="00B27EA7" w:rsidRPr="008E1029" w:rsidRDefault="00B27EA7" w:rsidP="00B27EA7">
            <w:pPr>
              <w:rPr>
                <w:rFonts w:cstheme="minorHAnsi"/>
                <w:sz w:val="24"/>
                <w:szCs w:val="24"/>
              </w:rPr>
            </w:pPr>
            <w:r w:rsidRPr="008E1029">
              <w:rPr>
                <w:rFonts w:cstheme="minorHAnsi"/>
                <w:sz w:val="24"/>
                <w:szCs w:val="24"/>
              </w:rPr>
              <w:t>Elections</w:t>
            </w:r>
          </w:p>
        </w:tc>
        <w:tc>
          <w:tcPr>
            <w:tcW w:w="353" w:type="dxa"/>
            <w:vAlign w:val="center"/>
          </w:tcPr>
          <w:p w:rsidR="00B27EA7" w:rsidRPr="008E1029" w:rsidRDefault="00B27EA7" w:rsidP="00B27EA7">
            <w:pPr>
              <w:rPr>
                <w:rFonts w:cstheme="minorHAnsi"/>
                <w:sz w:val="24"/>
                <w:szCs w:val="24"/>
              </w:rPr>
            </w:pPr>
          </w:p>
        </w:tc>
        <w:tc>
          <w:tcPr>
            <w:tcW w:w="1785" w:type="dxa"/>
            <w:vAlign w:val="center"/>
          </w:tcPr>
          <w:p w:rsidR="00B27EA7" w:rsidRPr="008E1029" w:rsidRDefault="00B27EA7" w:rsidP="00B27EA7">
            <w:pPr>
              <w:rPr>
                <w:rFonts w:cstheme="minorHAnsi"/>
                <w:sz w:val="24"/>
                <w:szCs w:val="24"/>
              </w:rPr>
            </w:pPr>
            <w:r w:rsidRPr="008E1029">
              <w:rPr>
                <w:rFonts w:cstheme="minorHAnsi"/>
                <w:sz w:val="24"/>
                <w:szCs w:val="24"/>
              </w:rPr>
              <w:t>Make your mark</w:t>
            </w:r>
          </w:p>
        </w:tc>
      </w:tr>
    </w:tbl>
    <w:p w:rsidR="00B04A7D" w:rsidRPr="008E1029" w:rsidRDefault="00B04A7D">
      <w:pPr>
        <w:rPr>
          <w:rFonts w:cstheme="minorHAnsi"/>
          <w:sz w:val="24"/>
          <w:szCs w:val="24"/>
        </w:rPr>
      </w:pPr>
    </w:p>
    <w:tbl>
      <w:tblPr>
        <w:tblStyle w:val="TableGrid"/>
        <w:tblW w:w="0" w:type="auto"/>
        <w:tblLook w:val="04A0" w:firstRow="1" w:lastRow="0" w:firstColumn="1" w:lastColumn="0" w:noHBand="0" w:noVBand="1"/>
      </w:tblPr>
      <w:tblGrid>
        <w:gridCol w:w="5232"/>
        <w:gridCol w:w="5224"/>
      </w:tblGrid>
      <w:tr w:rsidR="00B27EA7" w:rsidRPr="008E1029" w:rsidTr="00E37472">
        <w:trPr>
          <w:trHeight w:val="814"/>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Background and rationale: How did this work originate, what was the need and how was it identified?</w:t>
            </w:r>
          </w:p>
        </w:tc>
      </w:tr>
      <w:tr w:rsidR="00B27EA7" w:rsidRPr="008E1029" w:rsidTr="00E37472">
        <w:trPr>
          <w:trHeight w:val="7359"/>
        </w:trPr>
        <w:tc>
          <w:tcPr>
            <w:tcW w:w="10456" w:type="dxa"/>
            <w:gridSpan w:val="2"/>
          </w:tcPr>
          <w:p w:rsidR="000E2557" w:rsidRDefault="007C38C0" w:rsidP="00D05B75">
            <w:pPr>
              <w:rPr>
                <w:rFonts w:cstheme="minorHAnsi"/>
                <w:sz w:val="24"/>
                <w:szCs w:val="24"/>
              </w:rPr>
            </w:pPr>
            <w:r>
              <w:rPr>
                <w:rFonts w:cstheme="minorHAnsi"/>
                <w:sz w:val="24"/>
                <w:szCs w:val="24"/>
              </w:rPr>
              <w:t>Young people from the South Tyneside Young Peoples Parliament</w:t>
            </w:r>
            <w:r w:rsidR="000E2557">
              <w:rPr>
                <w:rFonts w:cstheme="minorHAnsi"/>
                <w:sz w:val="24"/>
                <w:szCs w:val="24"/>
              </w:rPr>
              <w:t xml:space="preserve"> </w:t>
            </w:r>
            <w:r>
              <w:rPr>
                <w:rFonts w:cstheme="minorHAnsi"/>
                <w:sz w:val="24"/>
                <w:szCs w:val="24"/>
              </w:rPr>
              <w:t xml:space="preserve">(STYPP) were interested in LGBT work and through discussions with others had identified a lack of support </w:t>
            </w:r>
            <w:r w:rsidR="00CD738F">
              <w:rPr>
                <w:rFonts w:cstheme="minorHAnsi"/>
                <w:sz w:val="24"/>
                <w:szCs w:val="24"/>
              </w:rPr>
              <w:t>services</w:t>
            </w:r>
            <w:r>
              <w:rPr>
                <w:rFonts w:cstheme="minorHAnsi"/>
                <w:sz w:val="24"/>
                <w:szCs w:val="24"/>
              </w:rPr>
              <w:t xml:space="preserve"> available for young people within their home town. Any services available were situated in another local town </w:t>
            </w:r>
            <w:r w:rsidR="00CD738F">
              <w:rPr>
                <w:rFonts w:cstheme="minorHAnsi"/>
                <w:sz w:val="24"/>
                <w:szCs w:val="24"/>
              </w:rPr>
              <w:t>(30</w:t>
            </w:r>
            <w:r>
              <w:rPr>
                <w:rFonts w:cstheme="minorHAnsi"/>
                <w:sz w:val="24"/>
                <w:szCs w:val="24"/>
              </w:rPr>
              <w:t xml:space="preserve"> minutes away)</w:t>
            </w:r>
          </w:p>
          <w:p w:rsidR="007C38C0" w:rsidRDefault="00CD738F" w:rsidP="00D05B75">
            <w:pPr>
              <w:rPr>
                <w:rFonts w:cstheme="minorHAnsi"/>
                <w:sz w:val="24"/>
                <w:szCs w:val="24"/>
              </w:rPr>
            </w:pPr>
            <w:r>
              <w:rPr>
                <w:rFonts w:cstheme="minorHAnsi"/>
                <w:sz w:val="24"/>
                <w:szCs w:val="24"/>
              </w:rPr>
              <w:t>Each year</w:t>
            </w:r>
            <w:r w:rsidR="007C38C0">
              <w:rPr>
                <w:rFonts w:cstheme="minorHAnsi"/>
                <w:sz w:val="24"/>
                <w:szCs w:val="24"/>
              </w:rPr>
              <w:t xml:space="preserve"> the STYPP organise a series of 3 events, inviting young people from secondary schools to get involved. These events have a theme that is voted for by young people. This year the theme of LGBT+ was chosen.</w:t>
            </w:r>
          </w:p>
          <w:p w:rsidR="007C38C0" w:rsidRPr="008E1029" w:rsidRDefault="007C38C0" w:rsidP="00D05B75">
            <w:pPr>
              <w:rPr>
                <w:rFonts w:cstheme="minorHAnsi"/>
                <w:sz w:val="24"/>
                <w:szCs w:val="24"/>
              </w:rPr>
            </w:pPr>
            <w:r>
              <w:rPr>
                <w:rFonts w:cstheme="minorHAnsi"/>
                <w:sz w:val="24"/>
                <w:szCs w:val="24"/>
              </w:rPr>
              <w:t>This subject area has become the main focus of the work of the STYPP. As planning and development has begun more and more issues have been highlighted., confirming the need for a focussed campaign.</w:t>
            </w:r>
          </w:p>
        </w:tc>
      </w:tr>
      <w:tr w:rsidR="00B27EA7" w:rsidRPr="008E1029" w:rsidTr="00E37472">
        <w:trPr>
          <w:trHeight w:val="570"/>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lastRenderedPageBreak/>
              <w:t xml:space="preserve">Who was involved and what were there roles: (Professionals, young people, partners </w:t>
            </w:r>
            <w:r w:rsidR="009D1B41" w:rsidRPr="008E1029">
              <w:rPr>
                <w:rFonts w:cstheme="minorHAnsi"/>
                <w:b/>
                <w:sz w:val="24"/>
                <w:szCs w:val="24"/>
              </w:rPr>
              <w:t>etc.</w:t>
            </w:r>
            <w:r w:rsidRPr="008E1029">
              <w:rPr>
                <w:rFonts w:cstheme="minorHAnsi"/>
                <w:b/>
                <w:sz w:val="24"/>
                <w:szCs w:val="24"/>
              </w:rPr>
              <w:t>)</w:t>
            </w:r>
          </w:p>
          <w:p w:rsidR="008E1029" w:rsidRPr="008E1029" w:rsidRDefault="008E1029" w:rsidP="00B27EA7">
            <w:pPr>
              <w:rPr>
                <w:rFonts w:cstheme="minorHAnsi"/>
                <w:i/>
                <w:sz w:val="24"/>
                <w:szCs w:val="24"/>
              </w:rPr>
            </w:pPr>
            <w:r w:rsidRPr="008E1029">
              <w:rPr>
                <w:rFonts w:cstheme="minorHAnsi"/>
                <w:i/>
                <w:sz w:val="24"/>
                <w:szCs w:val="24"/>
              </w:rPr>
              <w:t>Please add more boxes if necessary</w:t>
            </w:r>
          </w:p>
        </w:tc>
      </w:tr>
      <w:tr w:rsidR="007A1A79" w:rsidRPr="008E1029" w:rsidTr="00E37472">
        <w:trPr>
          <w:trHeight w:val="550"/>
        </w:trPr>
        <w:tc>
          <w:tcPr>
            <w:tcW w:w="5232" w:type="dxa"/>
          </w:tcPr>
          <w:p w:rsidR="007A1A79" w:rsidRPr="00D871EF" w:rsidRDefault="007C38C0" w:rsidP="007A1A79">
            <w:r>
              <w:t>Young people from the STYPP</w:t>
            </w:r>
          </w:p>
        </w:tc>
        <w:tc>
          <w:tcPr>
            <w:tcW w:w="5224" w:type="dxa"/>
            <w:vAlign w:val="center"/>
          </w:tcPr>
          <w:p w:rsidR="007A1A79" w:rsidRPr="008E1029" w:rsidRDefault="007C38C0" w:rsidP="007A1A79">
            <w:pPr>
              <w:rPr>
                <w:rFonts w:cstheme="minorHAnsi"/>
                <w:sz w:val="24"/>
                <w:szCs w:val="24"/>
              </w:rPr>
            </w:pPr>
            <w:r>
              <w:rPr>
                <w:rFonts w:cstheme="minorHAnsi"/>
                <w:sz w:val="24"/>
                <w:szCs w:val="24"/>
              </w:rPr>
              <w:t>Planned and developed workshops</w:t>
            </w:r>
          </w:p>
        </w:tc>
      </w:tr>
      <w:tr w:rsidR="007A1A79" w:rsidRPr="008E1029" w:rsidTr="00E37472">
        <w:trPr>
          <w:trHeight w:val="558"/>
        </w:trPr>
        <w:tc>
          <w:tcPr>
            <w:tcW w:w="5232" w:type="dxa"/>
          </w:tcPr>
          <w:p w:rsidR="007A1A79" w:rsidRPr="00D871EF" w:rsidRDefault="007C38C0" w:rsidP="007A1A79">
            <w:r>
              <w:t>Schools ( pupils and teachers)</w:t>
            </w:r>
          </w:p>
        </w:tc>
        <w:tc>
          <w:tcPr>
            <w:tcW w:w="5224" w:type="dxa"/>
            <w:vAlign w:val="center"/>
          </w:tcPr>
          <w:p w:rsidR="007A1A79" w:rsidRPr="008E1029" w:rsidRDefault="007C38C0" w:rsidP="007A1A79">
            <w:pPr>
              <w:rPr>
                <w:rFonts w:cstheme="minorHAnsi"/>
                <w:sz w:val="24"/>
                <w:szCs w:val="24"/>
              </w:rPr>
            </w:pPr>
            <w:r>
              <w:rPr>
                <w:rFonts w:cstheme="minorHAnsi"/>
                <w:sz w:val="24"/>
                <w:szCs w:val="24"/>
              </w:rPr>
              <w:t>Participated in events and in consultation workshops. Shared learning from events back in schools</w:t>
            </w:r>
          </w:p>
        </w:tc>
      </w:tr>
      <w:tr w:rsidR="007A1A79" w:rsidRPr="008E1029" w:rsidTr="00E37472">
        <w:trPr>
          <w:trHeight w:val="566"/>
        </w:trPr>
        <w:tc>
          <w:tcPr>
            <w:tcW w:w="5232" w:type="dxa"/>
          </w:tcPr>
          <w:p w:rsidR="007A1A79" w:rsidRPr="00D871EF" w:rsidRDefault="007C38C0" w:rsidP="007A1A79">
            <w:r>
              <w:t>South Tyneside Council ( support staff)</w:t>
            </w:r>
          </w:p>
        </w:tc>
        <w:tc>
          <w:tcPr>
            <w:tcW w:w="5224" w:type="dxa"/>
            <w:vAlign w:val="center"/>
          </w:tcPr>
          <w:p w:rsidR="007A1A79" w:rsidRPr="008E1029" w:rsidRDefault="007C38C0" w:rsidP="007A1A79">
            <w:pPr>
              <w:rPr>
                <w:rFonts w:cstheme="minorHAnsi"/>
                <w:sz w:val="24"/>
                <w:szCs w:val="24"/>
              </w:rPr>
            </w:pPr>
            <w:r>
              <w:rPr>
                <w:rFonts w:cstheme="minorHAnsi"/>
                <w:sz w:val="24"/>
                <w:szCs w:val="24"/>
              </w:rPr>
              <w:t>Support the young people of STYPP in organising events</w:t>
            </w:r>
          </w:p>
        </w:tc>
      </w:tr>
      <w:tr w:rsidR="007A1A79" w:rsidRPr="008E1029" w:rsidTr="00E37472">
        <w:trPr>
          <w:trHeight w:val="546"/>
        </w:trPr>
        <w:tc>
          <w:tcPr>
            <w:tcW w:w="5232" w:type="dxa"/>
          </w:tcPr>
          <w:p w:rsidR="007A1A79" w:rsidRPr="00D871EF" w:rsidRDefault="007C38C0" w:rsidP="007A1A79">
            <w:r>
              <w:t>Local elected members</w:t>
            </w:r>
          </w:p>
        </w:tc>
        <w:tc>
          <w:tcPr>
            <w:tcW w:w="5224" w:type="dxa"/>
            <w:vAlign w:val="center"/>
          </w:tcPr>
          <w:p w:rsidR="007A1A79" w:rsidRPr="008E1029" w:rsidRDefault="007C38C0" w:rsidP="007A1A79">
            <w:pPr>
              <w:rPr>
                <w:rFonts w:cstheme="minorHAnsi"/>
                <w:sz w:val="24"/>
                <w:szCs w:val="24"/>
              </w:rPr>
            </w:pPr>
            <w:r>
              <w:rPr>
                <w:rFonts w:cstheme="minorHAnsi"/>
                <w:sz w:val="24"/>
                <w:szCs w:val="24"/>
              </w:rPr>
              <w:t xml:space="preserve">Attended events and support the young </w:t>
            </w:r>
            <w:r w:rsidR="009D1B41">
              <w:rPr>
                <w:rFonts w:cstheme="minorHAnsi"/>
                <w:sz w:val="24"/>
                <w:szCs w:val="24"/>
              </w:rPr>
              <w:t>people’s</w:t>
            </w:r>
            <w:r>
              <w:rPr>
                <w:rFonts w:cstheme="minorHAnsi"/>
                <w:sz w:val="24"/>
                <w:szCs w:val="24"/>
              </w:rPr>
              <w:t xml:space="preserve"> work</w:t>
            </w:r>
          </w:p>
        </w:tc>
      </w:tr>
      <w:tr w:rsidR="0058100A" w:rsidRPr="008E1029" w:rsidTr="00E37472">
        <w:trPr>
          <w:trHeight w:val="554"/>
        </w:trPr>
        <w:tc>
          <w:tcPr>
            <w:tcW w:w="5232" w:type="dxa"/>
          </w:tcPr>
          <w:p w:rsidR="0058100A" w:rsidRPr="00311A46" w:rsidRDefault="0058100A" w:rsidP="0058100A"/>
        </w:tc>
        <w:tc>
          <w:tcPr>
            <w:tcW w:w="5224" w:type="dxa"/>
            <w:vAlign w:val="center"/>
          </w:tcPr>
          <w:p w:rsidR="0058100A" w:rsidRPr="008E1029" w:rsidRDefault="0058100A" w:rsidP="0058100A">
            <w:pPr>
              <w:rPr>
                <w:rFonts w:cstheme="minorHAnsi"/>
                <w:sz w:val="24"/>
                <w:szCs w:val="24"/>
              </w:rPr>
            </w:pPr>
          </w:p>
        </w:tc>
      </w:tr>
    </w:tbl>
    <w:p w:rsidR="00B27EA7" w:rsidRPr="008E1029" w:rsidRDefault="00B27EA7">
      <w:pPr>
        <w:rPr>
          <w:rFonts w:cstheme="minorHAnsi"/>
          <w:sz w:val="24"/>
          <w:szCs w:val="24"/>
        </w:rPr>
      </w:pPr>
    </w:p>
    <w:tbl>
      <w:tblPr>
        <w:tblStyle w:val="TableGrid"/>
        <w:tblW w:w="0" w:type="auto"/>
        <w:tblLook w:val="04A0" w:firstRow="1" w:lastRow="0" w:firstColumn="1" w:lastColumn="0" w:noHBand="0" w:noVBand="1"/>
      </w:tblPr>
      <w:tblGrid>
        <w:gridCol w:w="10456"/>
      </w:tblGrid>
      <w:tr w:rsidR="00D3221E" w:rsidTr="00D3221E">
        <w:trPr>
          <w:trHeight w:val="534"/>
        </w:trPr>
        <w:tc>
          <w:tcPr>
            <w:tcW w:w="10682" w:type="dxa"/>
            <w:shd w:val="clear" w:color="auto" w:fill="D9D9D9" w:themeFill="background1" w:themeFillShade="D9"/>
            <w:vAlign w:val="center"/>
          </w:tcPr>
          <w:p w:rsidR="00D3221E" w:rsidRPr="00DB2FEF" w:rsidRDefault="00D3221E" w:rsidP="00D3221E">
            <w:pPr>
              <w:rPr>
                <w:rFonts w:cstheme="minorHAnsi"/>
                <w:b/>
                <w:sz w:val="24"/>
                <w:szCs w:val="24"/>
              </w:rPr>
            </w:pPr>
            <w:r w:rsidRPr="00DB2FEF">
              <w:rPr>
                <w:rFonts w:cstheme="minorHAnsi"/>
                <w:b/>
                <w:sz w:val="24"/>
                <w:szCs w:val="24"/>
              </w:rPr>
              <w:t>What did you do and how did you do it?</w:t>
            </w:r>
          </w:p>
        </w:tc>
      </w:tr>
      <w:tr w:rsidR="00D3221E" w:rsidTr="00D05B75">
        <w:trPr>
          <w:trHeight w:val="101"/>
        </w:trPr>
        <w:tc>
          <w:tcPr>
            <w:tcW w:w="10682" w:type="dxa"/>
          </w:tcPr>
          <w:p w:rsidR="008B195E" w:rsidRDefault="007C38C0" w:rsidP="0058100A">
            <w:pPr>
              <w:rPr>
                <w:rFonts w:cstheme="minorHAnsi"/>
                <w:sz w:val="24"/>
                <w:szCs w:val="24"/>
              </w:rPr>
            </w:pPr>
            <w:r>
              <w:rPr>
                <w:rFonts w:cstheme="minorHAnsi"/>
                <w:sz w:val="24"/>
                <w:szCs w:val="24"/>
              </w:rPr>
              <w:t>The STYPP attended a residential to undertake planning activities – making a plan for the campaign but also undertaking learning opportunities to ensure there was a common understanding of the Issues.</w:t>
            </w:r>
          </w:p>
          <w:p w:rsidR="007C38C0" w:rsidRDefault="007C38C0" w:rsidP="0058100A">
            <w:pPr>
              <w:rPr>
                <w:rFonts w:cstheme="minorHAnsi"/>
                <w:sz w:val="24"/>
                <w:szCs w:val="24"/>
              </w:rPr>
            </w:pPr>
            <w:r>
              <w:rPr>
                <w:rFonts w:cstheme="minorHAnsi"/>
                <w:sz w:val="24"/>
                <w:szCs w:val="24"/>
              </w:rPr>
              <w:t>3 school events planned and delivered by the STYPP. Staff from schools participated in a workshop delivered by public health and healthy schools staff</w:t>
            </w:r>
            <w:r w:rsidR="008458E9">
              <w:rPr>
                <w:rFonts w:cstheme="minorHAnsi"/>
                <w:sz w:val="24"/>
                <w:szCs w:val="24"/>
              </w:rPr>
              <w:t xml:space="preserve">, as well as participating in some of the </w:t>
            </w:r>
            <w:r w:rsidR="009D1B41">
              <w:rPr>
                <w:rFonts w:cstheme="minorHAnsi"/>
                <w:sz w:val="24"/>
                <w:szCs w:val="24"/>
              </w:rPr>
              <w:t>activities</w:t>
            </w:r>
            <w:r w:rsidR="008458E9">
              <w:rPr>
                <w:rFonts w:cstheme="minorHAnsi"/>
                <w:sz w:val="24"/>
                <w:szCs w:val="24"/>
              </w:rPr>
              <w:t xml:space="preserve"> that young people were involved in.</w:t>
            </w:r>
          </w:p>
          <w:p w:rsidR="008458E9" w:rsidRDefault="008458E9" w:rsidP="0058100A">
            <w:pPr>
              <w:rPr>
                <w:rFonts w:cstheme="minorHAnsi"/>
                <w:sz w:val="24"/>
                <w:szCs w:val="24"/>
              </w:rPr>
            </w:pPr>
            <w:r>
              <w:rPr>
                <w:rFonts w:cstheme="minorHAnsi"/>
                <w:sz w:val="24"/>
                <w:szCs w:val="24"/>
              </w:rPr>
              <w:t>Pupils from the schools participated in interactive learning workshops delivered by STYPP members.</w:t>
            </w:r>
          </w:p>
          <w:p w:rsidR="008458E9" w:rsidRDefault="008458E9" w:rsidP="0058100A">
            <w:pPr>
              <w:rPr>
                <w:rFonts w:cstheme="minorHAnsi"/>
                <w:sz w:val="24"/>
                <w:szCs w:val="24"/>
              </w:rPr>
            </w:pPr>
            <w:r>
              <w:rPr>
                <w:rFonts w:cstheme="minorHAnsi"/>
                <w:sz w:val="24"/>
                <w:szCs w:val="24"/>
              </w:rPr>
              <w:t xml:space="preserve">The STYPP devised a survey that was sent to schools and a variety of professionals – trying to understand what were the needs/ gaps people felt </w:t>
            </w:r>
            <w:r w:rsidR="00CD738F">
              <w:rPr>
                <w:rFonts w:cstheme="minorHAnsi"/>
                <w:sz w:val="24"/>
                <w:szCs w:val="24"/>
              </w:rPr>
              <w:t>existed</w:t>
            </w:r>
            <w:r>
              <w:rPr>
                <w:rFonts w:cstheme="minorHAnsi"/>
                <w:sz w:val="24"/>
                <w:szCs w:val="24"/>
              </w:rPr>
              <w:t xml:space="preserve"> in the support and learning re LGBT+ </w:t>
            </w:r>
          </w:p>
          <w:p w:rsidR="008458E9" w:rsidRDefault="008458E9" w:rsidP="0058100A">
            <w:pPr>
              <w:rPr>
                <w:rFonts w:cstheme="minorHAnsi"/>
                <w:sz w:val="24"/>
                <w:szCs w:val="24"/>
              </w:rPr>
            </w:pPr>
            <w:r>
              <w:rPr>
                <w:rFonts w:cstheme="minorHAnsi"/>
                <w:sz w:val="24"/>
                <w:szCs w:val="24"/>
              </w:rPr>
              <w:t xml:space="preserve">Schools requested paper versions of the </w:t>
            </w:r>
            <w:r w:rsidR="00CD738F">
              <w:rPr>
                <w:rFonts w:cstheme="minorHAnsi"/>
                <w:sz w:val="24"/>
                <w:szCs w:val="24"/>
              </w:rPr>
              <w:t>surveys</w:t>
            </w:r>
            <w:r>
              <w:rPr>
                <w:rFonts w:cstheme="minorHAnsi"/>
                <w:sz w:val="24"/>
                <w:szCs w:val="24"/>
              </w:rPr>
              <w:t xml:space="preserve"> to deliver in tutor groups or school council meetings </w:t>
            </w:r>
            <w:r w:rsidR="00CD738F">
              <w:rPr>
                <w:rFonts w:cstheme="minorHAnsi"/>
                <w:sz w:val="24"/>
                <w:szCs w:val="24"/>
              </w:rPr>
              <w:t>etc.</w:t>
            </w:r>
            <w:r>
              <w:rPr>
                <w:rFonts w:cstheme="minorHAnsi"/>
                <w:sz w:val="24"/>
                <w:szCs w:val="24"/>
              </w:rPr>
              <w:t xml:space="preserve"> Schools could </w:t>
            </w:r>
            <w:r w:rsidR="00CD738F">
              <w:rPr>
                <w:rFonts w:cstheme="minorHAnsi"/>
                <w:sz w:val="24"/>
                <w:szCs w:val="24"/>
              </w:rPr>
              <w:t>choose</w:t>
            </w:r>
            <w:r>
              <w:rPr>
                <w:rFonts w:cstheme="minorHAnsi"/>
                <w:sz w:val="24"/>
                <w:szCs w:val="24"/>
              </w:rPr>
              <w:t xml:space="preserve"> the best method for completing the surveys.</w:t>
            </w:r>
          </w:p>
          <w:p w:rsidR="008458E9" w:rsidRDefault="008458E9" w:rsidP="0058100A">
            <w:pPr>
              <w:rPr>
                <w:rFonts w:cstheme="minorHAnsi"/>
                <w:sz w:val="24"/>
                <w:szCs w:val="24"/>
              </w:rPr>
            </w:pPr>
            <w:r>
              <w:rPr>
                <w:rFonts w:cstheme="minorHAnsi"/>
                <w:sz w:val="24"/>
                <w:szCs w:val="24"/>
              </w:rPr>
              <w:t xml:space="preserve">There was a good response and we are still </w:t>
            </w:r>
            <w:r w:rsidR="00CD738F">
              <w:rPr>
                <w:rFonts w:cstheme="minorHAnsi"/>
                <w:sz w:val="24"/>
                <w:szCs w:val="24"/>
              </w:rPr>
              <w:t>analysing</w:t>
            </w:r>
            <w:r>
              <w:rPr>
                <w:rFonts w:cstheme="minorHAnsi"/>
                <w:sz w:val="24"/>
                <w:szCs w:val="24"/>
              </w:rPr>
              <w:t xml:space="preserve"> the findings – however it is already clear that there is a need for improvements in educations and support around LGBT+ issues.</w:t>
            </w:r>
          </w:p>
          <w:p w:rsidR="008458E9" w:rsidRDefault="008458E9" w:rsidP="0058100A">
            <w:pPr>
              <w:rPr>
                <w:rFonts w:cstheme="minorHAnsi"/>
                <w:sz w:val="24"/>
                <w:szCs w:val="24"/>
              </w:rPr>
            </w:pPr>
            <w:r>
              <w:rPr>
                <w:rFonts w:cstheme="minorHAnsi"/>
                <w:sz w:val="24"/>
                <w:szCs w:val="24"/>
              </w:rPr>
              <w:t xml:space="preserve">The second schools event developed ideas and undertook further consultation with young people. </w:t>
            </w:r>
            <w:r w:rsidR="00CD738F">
              <w:rPr>
                <w:rFonts w:cstheme="minorHAnsi"/>
                <w:sz w:val="24"/>
                <w:szCs w:val="24"/>
              </w:rPr>
              <w:t>These</w:t>
            </w:r>
            <w:r>
              <w:rPr>
                <w:rFonts w:cstheme="minorHAnsi"/>
                <w:sz w:val="24"/>
                <w:szCs w:val="24"/>
              </w:rPr>
              <w:t xml:space="preserve"> participating had the opportunity to share ideas for teacher training, student learning and changes to the school environments. Participants also voted on resources and activities that would be used with other young people.</w:t>
            </w:r>
          </w:p>
          <w:p w:rsidR="008458E9" w:rsidRDefault="008458E9" w:rsidP="0058100A">
            <w:pPr>
              <w:rPr>
                <w:rFonts w:cstheme="minorHAnsi"/>
                <w:sz w:val="24"/>
                <w:szCs w:val="24"/>
              </w:rPr>
            </w:pPr>
            <w:r>
              <w:rPr>
                <w:rFonts w:cstheme="minorHAnsi"/>
                <w:sz w:val="24"/>
                <w:szCs w:val="24"/>
              </w:rPr>
              <w:t xml:space="preserve">The plan is to now develop staff and student teaching </w:t>
            </w:r>
            <w:r w:rsidR="00CD738F">
              <w:rPr>
                <w:rFonts w:cstheme="minorHAnsi"/>
                <w:sz w:val="24"/>
                <w:szCs w:val="24"/>
              </w:rPr>
              <w:t>resources;</w:t>
            </w:r>
            <w:r>
              <w:rPr>
                <w:rFonts w:cstheme="minorHAnsi"/>
                <w:sz w:val="24"/>
                <w:szCs w:val="24"/>
              </w:rPr>
              <w:t xml:space="preserve"> lesson plans </w:t>
            </w:r>
            <w:r w:rsidR="00CD738F">
              <w:rPr>
                <w:rFonts w:cstheme="minorHAnsi"/>
                <w:sz w:val="24"/>
                <w:szCs w:val="24"/>
              </w:rPr>
              <w:t>etc.</w:t>
            </w:r>
            <w:r>
              <w:rPr>
                <w:rFonts w:cstheme="minorHAnsi"/>
                <w:sz w:val="24"/>
                <w:szCs w:val="24"/>
              </w:rPr>
              <w:t xml:space="preserve"> Young people will also deliver training session for school staff.</w:t>
            </w:r>
          </w:p>
          <w:p w:rsidR="008458E9" w:rsidRDefault="008458E9" w:rsidP="0058100A">
            <w:pPr>
              <w:rPr>
                <w:rFonts w:cstheme="minorHAnsi"/>
                <w:sz w:val="24"/>
                <w:szCs w:val="24"/>
              </w:rPr>
            </w:pPr>
            <w:r>
              <w:rPr>
                <w:rFonts w:cstheme="minorHAnsi"/>
                <w:sz w:val="24"/>
                <w:szCs w:val="24"/>
              </w:rPr>
              <w:t>We are also aiming to develop a check list for schools and organisations to use to ensure they are fully LGBT+ inclusive and supportive. Schools are very keen to see this happen. We also are looking at developing a website.</w:t>
            </w: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6D4D6E" w:rsidTr="006D4D6E">
        <w:trPr>
          <w:trHeight w:val="534"/>
        </w:trPr>
        <w:tc>
          <w:tcPr>
            <w:tcW w:w="10682" w:type="dxa"/>
            <w:shd w:val="clear" w:color="auto" w:fill="D9D9D9" w:themeFill="background1" w:themeFillShade="D9"/>
            <w:vAlign w:val="center"/>
          </w:tcPr>
          <w:p w:rsidR="006D4D6E" w:rsidRPr="00DB2FEF" w:rsidRDefault="006D4D6E" w:rsidP="006D4D6E">
            <w:pPr>
              <w:rPr>
                <w:rFonts w:cstheme="minorHAnsi"/>
                <w:b/>
                <w:sz w:val="24"/>
                <w:szCs w:val="24"/>
              </w:rPr>
            </w:pPr>
            <w:r w:rsidRPr="00DB2FEF">
              <w:rPr>
                <w:rFonts w:cstheme="minorHAnsi"/>
                <w:b/>
                <w:sz w:val="24"/>
                <w:szCs w:val="24"/>
              </w:rPr>
              <w:t>What was the impact, how did it affect change, what was different as a result of this work?</w:t>
            </w:r>
          </w:p>
        </w:tc>
      </w:tr>
      <w:tr w:rsidR="006D4D6E" w:rsidTr="006D4D6E">
        <w:trPr>
          <w:trHeight w:val="995"/>
        </w:trPr>
        <w:tc>
          <w:tcPr>
            <w:tcW w:w="10682" w:type="dxa"/>
          </w:tcPr>
          <w:p w:rsidR="00A14B51" w:rsidRDefault="008458E9" w:rsidP="007A1A79">
            <w:pPr>
              <w:rPr>
                <w:rFonts w:cstheme="minorHAnsi"/>
                <w:sz w:val="24"/>
                <w:szCs w:val="24"/>
              </w:rPr>
            </w:pPr>
            <w:r>
              <w:rPr>
                <w:rFonts w:cstheme="minorHAnsi"/>
                <w:sz w:val="24"/>
                <w:szCs w:val="24"/>
              </w:rPr>
              <w:t xml:space="preserve">For many young people these events and the Survey provide them with the </w:t>
            </w:r>
            <w:r w:rsidR="00CD738F">
              <w:rPr>
                <w:rFonts w:cstheme="minorHAnsi"/>
                <w:sz w:val="24"/>
                <w:szCs w:val="24"/>
              </w:rPr>
              <w:t>first</w:t>
            </w:r>
            <w:r>
              <w:rPr>
                <w:rFonts w:cstheme="minorHAnsi"/>
                <w:sz w:val="24"/>
                <w:szCs w:val="24"/>
              </w:rPr>
              <w:t xml:space="preserve"> opportunity they have had to discuss LGBT+ issues. Some young people had quite negative personal experiences and being listened to has been a very positive experience for them.</w:t>
            </w:r>
          </w:p>
          <w:p w:rsidR="008458E9" w:rsidRDefault="008458E9" w:rsidP="007A1A79">
            <w:pPr>
              <w:rPr>
                <w:rFonts w:cstheme="minorHAnsi"/>
                <w:sz w:val="24"/>
                <w:szCs w:val="24"/>
              </w:rPr>
            </w:pPr>
            <w:r>
              <w:rPr>
                <w:rFonts w:cstheme="minorHAnsi"/>
                <w:sz w:val="24"/>
                <w:szCs w:val="24"/>
              </w:rPr>
              <w:t>Since the fir</w:t>
            </w:r>
            <w:r w:rsidR="00CD738F">
              <w:rPr>
                <w:rFonts w:cstheme="minorHAnsi"/>
                <w:sz w:val="24"/>
                <w:szCs w:val="24"/>
              </w:rPr>
              <w:t>s</w:t>
            </w:r>
            <w:r>
              <w:rPr>
                <w:rFonts w:cstheme="minorHAnsi"/>
                <w:sz w:val="24"/>
                <w:szCs w:val="24"/>
              </w:rPr>
              <w:t>t schools event – some schools have already arranged LGBT+ training for school based staff.</w:t>
            </w:r>
          </w:p>
          <w:p w:rsidR="008458E9" w:rsidRDefault="008458E9" w:rsidP="007A1A79">
            <w:pPr>
              <w:rPr>
                <w:rFonts w:cstheme="minorHAnsi"/>
                <w:sz w:val="24"/>
                <w:szCs w:val="24"/>
              </w:rPr>
            </w:pPr>
            <w:r>
              <w:rPr>
                <w:rFonts w:cstheme="minorHAnsi"/>
                <w:sz w:val="24"/>
                <w:szCs w:val="24"/>
              </w:rPr>
              <w:t>The Campaign is in its early stages but there is already very positive feedback from schools. STYPP have had a lot of ideas that schools are supporting and willing to participate in.</w:t>
            </w:r>
          </w:p>
          <w:p w:rsidR="008458E9" w:rsidRDefault="008458E9" w:rsidP="007A1A79">
            <w:pPr>
              <w:rPr>
                <w:rFonts w:cstheme="minorHAnsi"/>
                <w:sz w:val="24"/>
                <w:szCs w:val="24"/>
              </w:rPr>
            </w:pPr>
            <w:r>
              <w:rPr>
                <w:rFonts w:cstheme="minorHAnsi"/>
                <w:sz w:val="24"/>
                <w:szCs w:val="24"/>
              </w:rPr>
              <w:lastRenderedPageBreak/>
              <w:t>Awareness has been raised and discussions around his issue are still taking place.</w:t>
            </w:r>
          </w:p>
          <w:p w:rsidR="008458E9" w:rsidRDefault="008458E9" w:rsidP="007A1A79">
            <w:pPr>
              <w:rPr>
                <w:rFonts w:cstheme="minorHAnsi"/>
                <w:sz w:val="24"/>
                <w:szCs w:val="24"/>
              </w:rPr>
            </w:pPr>
            <w:r>
              <w:rPr>
                <w:rFonts w:cstheme="minorHAnsi"/>
                <w:sz w:val="24"/>
                <w:szCs w:val="24"/>
              </w:rPr>
              <w:t xml:space="preserve">There is also the possibility that we may develop a specific LGBT+ young </w:t>
            </w:r>
            <w:r w:rsidR="00CD738F">
              <w:rPr>
                <w:rFonts w:cstheme="minorHAnsi"/>
                <w:sz w:val="24"/>
                <w:szCs w:val="24"/>
              </w:rPr>
              <w:t>people’s</w:t>
            </w:r>
            <w:r>
              <w:rPr>
                <w:rFonts w:cstheme="minorHAnsi"/>
                <w:sz w:val="24"/>
                <w:szCs w:val="24"/>
              </w:rPr>
              <w:t xml:space="preserve"> group to continue with the campaigns plans and developments.</w:t>
            </w:r>
          </w:p>
        </w:tc>
      </w:tr>
    </w:tbl>
    <w:p w:rsidR="006D4D6E" w:rsidRDefault="006D4D6E">
      <w:pPr>
        <w:rPr>
          <w:rFonts w:cstheme="minorHAnsi"/>
          <w:sz w:val="24"/>
          <w:szCs w:val="24"/>
        </w:rPr>
      </w:pPr>
    </w:p>
    <w:tbl>
      <w:tblPr>
        <w:tblStyle w:val="TableGrid"/>
        <w:tblW w:w="0" w:type="auto"/>
        <w:tblLook w:val="04A0" w:firstRow="1" w:lastRow="0" w:firstColumn="1" w:lastColumn="0" w:noHBand="0" w:noVBand="1"/>
      </w:tblPr>
      <w:tblGrid>
        <w:gridCol w:w="10456"/>
      </w:tblGrid>
      <w:tr w:rsidR="00DB2FEF" w:rsidTr="00DB2FEF">
        <w:trPr>
          <w:trHeight w:val="520"/>
        </w:trPr>
        <w:tc>
          <w:tcPr>
            <w:tcW w:w="10682" w:type="dxa"/>
            <w:shd w:val="clear" w:color="auto" w:fill="D9D9D9" w:themeFill="background1" w:themeFillShade="D9"/>
            <w:vAlign w:val="center"/>
          </w:tcPr>
          <w:p w:rsidR="00DB2FEF" w:rsidRPr="00DB2FEF" w:rsidRDefault="00DB2FEF" w:rsidP="00DB2FEF">
            <w:pPr>
              <w:rPr>
                <w:rFonts w:cstheme="minorHAnsi"/>
                <w:b/>
                <w:sz w:val="24"/>
                <w:szCs w:val="24"/>
              </w:rPr>
            </w:pPr>
            <w:r w:rsidRPr="00DB2FEF">
              <w:rPr>
                <w:rFonts w:cstheme="minorHAnsi"/>
                <w:b/>
                <w:sz w:val="24"/>
                <w:szCs w:val="24"/>
              </w:rPr>
              <w:t>What were the outcomes for the young people?</w:t>
            </w:r>
          </w:p>
        </w:tc>
      </w:tr>
      <w:tr w:rsidR="00DB2FEF" w:rsidTr="00DB2FEF">
        <w:tc>
          <w:tcPr>
            <w:tcW w:w="10682" w:type="dxa"/>
          </w:tcPr>
          <w:p w:rsidR="00A14B51" w:rsidRDefault="00CD738F" w:rsidP="00D05B75">
            <w:pPr>
              <w:rPr>
                <w:rFonts w:cstheme="minorHAnsi"/>
                <w:sz w:val="24"/>
                <w:szCs w:val="24"/>
              </w:rPr>
            </w:pPr>
            <w:r>
              <w:rPr>
                <w:rFonts w:cstheme="minorHAnsi"/>
                <w:sz w:val="24"/>
                <w:szCs w:val="24"/>
              </w:rPr>
              <w:t>Having the opportunity to speak and express their concerns was a very positive experience for the young people involved. At the events young people felt able to say this was the first time they had felt included and their views valued.</w:t>
            </w:r>
          </w:p>
          <w:p w:rsidR="00CD738F" w:rsidRDefault="00CD738F" w:rsidP="00D05B75">
            <w:pPr>
              <w:rPr>
                <w:rFonts w:cstheme="minorHAnsi"/>
                <w:sz w:val="24"/>
                <w:szCs w:val="24"/>
              </w:rPr>
            </w:pPr>
            <w:r>
              <w:rPr>
                <w:rFonts w:cstheme="minorHAnsi"/>
                <w:sz w:val="24"/>
                <w:szCs w:val="24"/>
              </w:rPr>
              <w:t>Young people feel a sense of achievement – the support he workshops and campaign has received and encouraged them to continue their hard work</w:t>
            </w:r>
          </w:p>
          <w:p w:rsidR="00CD738F" w:rsidRDefault="00CD738F" w:rsidP="00D05B75">
            <w:pPr>
              <w:rPr>
                <w:rFonts w:cstheme="minorHAnsi"/>
                <w:sz w:val="24"/>
                <w:szCs w:val="24"/>
              </w:rPr>
            </w:pPr>
            <w:r>
              <w:rPr>
                <w:rFonts w:cstheme="minorHAnsi"/>
                <w:sz w:val="24"/>
                <w:szCs w:val="24"/>
              </w:rPr>
              <w:t>Personal skill development – planning and organising events, public speaking, researching subjects, meeting with others, working with a range of professionals, delivering workshops, group work facilitation.</w:t>
            </w: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863C7D" w:rsidTr="00F70BAD">
        <w:tc>
          <w:tcPr>
            <w:tcW w:w="10682" w:type="dxa"/>
            <w:tcBorders>
              <w:bottom w:val="single" w:sz="4" w:space="0" w:color="auto"/>
            </w:tcBorders>
            <w:shd w:val="clear" w:color="auto" w:fill="D9D9D9" w:themeFill="background1" w:themeFillShade="D9"/>
          </w:tcPr>
          <w:p w:rsidR="00863C7D" w:rsidRPr="00863C7D" w:rsidRDefault="00863C7D">
            <w:pPr>
              <w:rPr>
                <w:rFonts w:cstheme="minorHAnsi"/>
                <w:b/>
                <w:sz w:val="24"/>
                <w:szCs w:val="24"/>
              </w:rPr>
            </w:pPr>
            <w:r w:rsidRPr="00863C7D">
              <w:rPr>
                <w:rFonts w:cstheme="minorHAnsi"/>
                <w:b/>
                <w:sz w:val="24"/>
                <w:szCs w:val="24"/>
              </w:rPr>
              <w:t>Are there any documents, weblinks additional information available about this? – please provide details of where these can be found</w:t>
            </w:r>
          </w:p>
        </w:tc>
      </w:tr>
      <w:tr w:rsidR="00863C7D" w:rsidTr="00F70BAD">
        <w:trPr>
          <w:trHeight w:val="226"/>
        </w:trPr>
        <w:tc>
          <w:tcPr>
            <w:tcW w:w="10682" w:type="dxa"/>
            <w:tcBorders>
              <w:top w:val="single" w:sz="4" w:space="0" w:color="auto"/>
              <w:left w:val="single" w:sz="4" w:space="0" w:color="auto"/>
              <w:bottom w:val="single" w:sz="4" w:space="0" w:color="auto"/>
              <w:right w:val="single" w:sz="4" w:space="0" w:color="auto"/>
            </w:tcBorders>
          </w:tcPr>
          <w:p w:rsidR="00863C7D" w:rsidRDefault="00CD738F">
            <w:pPr>
              <w:rPr>
                <w:rFonts w:cstheme="minorHAnsi"/>
                <w:sz w:val="24"/>
                <w:szCs w:val="24"/>
              </w:rPr>
            </w:pPr>
            <w:r>
              <w:rPr>
                <w:rFonts w:cstheme="minorHAnsi"/>
                <w:sz w:val="24"/>
                <w:szCs w:val="24"/>
              </w:rPr>
              <w:t>Not yet but there will be a report produced after all the school events and surveys are completed.</w:t>
            </w:r>
          </w:p>
          <w:p w:rsidR="00CD738F" w:rsidRDefault="00CD738F">
            <w:pPr>
              <w:rPr>
                <w:rFonts w:cstheme="minorHAnsi"/>
                <w:sz w:val="24"/>
                <w:szCs w:val="24"/>
              </w:rPr>
            </w:pPr>
            <w:r>
              <w:rPr>
                <w:rFonts w:cstheme="minorHAnsi"/>
                <w:sz w:val="24"/>
                <w:szCs w:val="24"/>
              </w:rPr>
              <w:t>We also hope that we will have a resource pack, films and a website in the future.</w:t>
            </w:r>
          </w:p>
        </w:tc>
      </w:tr>
    </w:tbl>
    <w:p w:rsidR="00863C7D" w:rsidRPr="008E1029" w:rsidRDefault="00863C7D">
      <w:pPr>
        <w:rPr>
          <w:rFonts w:cstheme="minorHAnsi"/>
          <w:sz w:val="24"/>
          <w:szCs w:val="24"/>
        </w:rPr>
      </w:pPr>
    </w:p>
    <w:p w:rsidR="00B04A7D" w:rsidRDefault="00B04A7D" w:rsidP="00B04A7D">
      <w:pPr>
        <w:rPr>
          <w:rFonts w:cstheme="minorHAnsi"/>
          <w:sz w:val="24"/>
          <w:szCs w:val="24"/>
        </w:rPr>
      </w:pPr>
    </w:p>
    <w:tbl>
      <w:tblPr>
        <w:tblStyle w:val="TableGrid"/>
        <w:tblW w:w="0" w:type="auto"/>
        <w:tblLook w:val="04A0" w:firstRow="1" w:lastRow="0" w:firstColumn="1" w:lastColumn="0" w:noHBand="0" w:noVBand="1"/>
      </w:tblPr>
      <w:tblGrid>
        <w:gridCol w:w="10456"/>
      </w:tblGrid>
      <w:tr w:rsidR="002E06FD" w:rsidTr="002E06FD">
        <w:trPr>
          <w:trHeight w:val="534"/>
        </w:trPr>
        <w:tc>
          <w:tcPr>
            <w:tcW w:w="10682" w:type="dxa"/>
            <w:shd w:val="clear" w:color="auto" w:fill="D9D9D9" w:themeFill="background1" w:themeFillShade="D9"/>
          </w:tcPr>
          <w:p w:rsidR="002E06FD" w:rsidRPr="002E06FD" w:rsidRDefault="002E06FD" w:rsidP="00B04A7D">
            <w:pPr>
              <w:rPr>
                <w:rFonts w:cstheme="minorHAnsi"/>
                <w:b/>
                <w:sz w:val="24"/>
                <w:szCs w:val="24"/>
              </w:rPr>
            </w:pPr>
            <w:r w:rsidRPr="002E06FD">
              <w:rPr>
                <w:rFonts w:cstheme="minorHAnsi"/>
                <w:b/>
                <w:sz w:val="24"/>
                <w:szCs w:val="24"/>
              </w:rPr>
              <w:t>What was the key learning from this piece of work, What top tips can you give to others who may want to replicate or do similar work to this?</w:t>
            </w:r>
          </w:p>
        </w:tc>
      </w:tr>
      <w:tr w:rsidR="002E06FD" w:rsidTr="00CD738F">
        <w:trPr>
          <w:trHeight w:val="599"/>
        </w:trPr>
        <w:tc>
          <w:tcPr>
            <w:tcW w:w="10682" w:type="dxa"/>
          </w:tcPr>
          <w:p w:rsidR="009700FB" w:rsidRDefault="00CD738F" w:rsidP="007A1A79">
            <w:pPr>
              <w:rPr>
                <w:rFonts w:cstheme="minorHAnsi"/>
                <w:sz w:val="24"/>
                <w:szCs w:val="24"/>
              </w:rPr>
            </w:pPr>
            <w:r>
              <w:rPr>
                <w:rFonts w:cstheme="minorHAnsi"/>
                <w:sz w:val="24"/>
                <w:szCs w:val="24"/>
              </w:rPr>
              <w:t>Finding the right person with in the school is crucial to getting schools involved.</w:t>
            </w:r>
          </w:p>
          <w:p w:rsidR="00CD738F" w:rsidRDefault="00CD738F" w:rsidP="007A1A79">
            <w:pPr>
              <w:rPr>
                <w:rFonts w:cstheme="minorHAnsi"/>
                <w:sz w:val="24"/>
                <w:szCs w:val="24"/>
              </w:rPr>
            </w:pPr>
            <w:r>
              <w:rPr>
                <w:rFonts w:cstheme="minorHAnsi"/>
                <w:sz w:val="24"/>
                <w:szCs w:val="24"/>
              </w:rPr>
              <w:t xml:space="preserve">That LGBT+ Is a subject area that young people felt very passionate about </w:t>
            </w:r>
          </w:p>
          <w:p w:rsidR="00CD738F" w:rsidRDefault="00CD738F" w:rsidP="007A1A79">
            <w:pPr>
              <w:rPr>
                <w:rFonts w:cstheme="minorHAnsi"/>
                <w:sz w:val="24"/>
                <w:szCs w:val="24"/>
              </w:rPr>
            </w:pPr>
            <w:r>
              <w:rPr>
                <w:rFonts w:cstheme="minorHAnsi"/>
                <w:sz w:val="24"/>
                <w:szCs w:val="24"/>
              </w:rPr>
              <w:t>Must have a clear purpose for the campaign as the subject area and ideas grow so quickly once the work starts. Important to keep focus and keep it achievable.</w:t>
            </w:r>
          </w:p>
        </w:tc>
      </w:tr>
    </w:tbl>
    <w:p w:rsidR="002E06FD" w:rsidRPr="008E1029" w:rsidRDefault="002E06FD" w:rsidP="00B04A7D">
      <w:pPr>
        <w:rPr>
          <w:rFonts w:cstheme="minorHAnsi"/>
          <w:sz w:val="24"/>
          <w:szCs w:val="24"/>
        </w:rPr>
      </w:pPr>
    </w:p>
    <w:sectPr w:rsidR="002E06FD" w:rsidRPr="008E1029" w:rsidSect="00B27EA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9F" w:rsidRDefault="0016669F" w:rsidP="00440CF1">
      <w:pPr>
        <w:spacing w:after="0" w:line="240" w:lineRule="auto"/>
      </w:pPr>
      <w:r>
        <w:separator/>
      </w:r>
    </w:p>
  </w:endnote>
  <w:endnote w:type="continuationSeparator" w:id="0">
    <w:p w:rsidR="0016669F" w:rsidRDefault="0016669F" w:rsidP="0044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4698"/>
      <w:docPartObj>
        <w:docPartGallery w:val="Page Numbers (Bottom of Page)"/>
        <w:docPartUnique/>
      </w:docPartObj>
    </w:sdtPr>
    <w:sdtEndPr>
      <w:rPr>
        <w:noProof/>
      </w:rPr>
    </w:sdtEndPr>
    <w:sdtContent>
      <w:p w:rsidR="00440CF1" w:rsidRDefault="00440CF1">
        <w:pPr>
          <w:pStyle w:val="Footer"/>
          <w:jc w:val="center"/>
        </w:pPr>
        <w:r>
          <w:fldChar w:fldCharType="begin"/>
        </w:r>
        <w:r>
          <w:instrText xml:space="preserve"> PAGE   \* MERGEFORMAT </w:instrText>
        </w:r>
        <w:r>
          <w:fldChar w:fldCharType="separate"/>
        </w:r>
        <w:r w:rsidR="009D1B41">
          <w:rPr>
            <w:noProof/>
          </w:rPr>
          <w:t>1</w:t>
        </w:r>
        <w:r>
          <w:rPr>
            <w:noProof/>
          </w:rPr>
          <w:fldChar w:fldCharType="end"/>
        </w:r>
      </w:p>
    </w:sdtContent>
  </w:sdt>
  <w:p w:rsidR="00440CF1" w:rsidRDefault="00440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9F" w:rsidRDefault="0016669F" w:rsidP="00440CF1">
      <w:pPr>
        <w:spacing w:after="0" w:line="240" w:lineRule="auto"/>
      </w:pPr>
      <w:r>
        <w:separator/>
      </w:r>
    </w:p>
  </w:footnote>
  <w:footnote w:type="continuationSeparator" w:id="0">
    <w:p w:rsidR="0016669F" w:rsidRDefault="0016669F" w:rsidP="0044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23" w:rsidRPr="005E2623" w:rsidRDefault="005E2623" w:rsidP="005E2623">
    <w:pPr>
      <w:pStyle w:val="Header"/>
      <w:jc w:val="center"/>
      <w:rPr>
        <w:b/>
        <w:sz w:val="36"/>
        <w:szCs w:val="36"/>
      </w:rPr>
    </w:pPr>
    <w:r w:rsidRPr="005E2623">
      <w:rPr>
        <w:b/>
        <w:sz w:val="36"/>
        <w:szCs w:val="36"/>
      </w:rPr>
      <w:t>Youth Voice</w:t>
    </w:r>
  </w:p>
  <w:p w:rsidR="005E2623" w:rsidRPr="005E2623" w:rsidRDefault="005E2623" w:rsidP="005E2623">
    <w:pPr>
      <w:pStyle w:val="Header"/>
      <w:jc w:val="center"/>
      <w:rPr>
        <w:b/>
        <w:sz w:val="36"/>
        <w:szCs w:val="36"/>
      </w:rPr>
    </w:pPr>
    <w:r w:rsidRPr="005E2623">
      <w:rPr>
        <w:b/>
        <w:sz w:val="36"/>
        <w:szCs w:val="36"/>
      </w:rPr>
      <w:t>Case Study Proforma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15"/>
    <w:rsid w:val="00033C8B"/>
    <w:rsid w:val="00044527"/>
    <w:rsid w:val="000E2557"/>
    <w:rsid w:val="0016669F"/>
    <w:rsid w:val="002E06FD"/>
    <w:rsid w:val="00344979"/>
    <w:rsid w:val="00440CF1"/>
    <w:rsid w:val="00455D1D"/>
    <w:rsid w:val="00494D04"/>
    <w:rsid w:val="00574A71"/>
    <w:rsid w:val="0058100A"/>
    <w:rsid w:val="00585681"/>
    <w:rsid w:val="0059046E"/>
    <w:rsid w:val="005A433E"/>
    <w:rsid w:val="005E2623"/>
    <w:rsid w:val="006D4D6E"/>
    <w:rsid w:val="00720B15"/>
    <w:rsid w:val="00726BCD"/>
    <w:rsid w:val="007A1A79"/>
    <w:rsid w:val="007C38C0"/>
    <w:rsid w:val="00800216"/>
    <w:rsid w:val="008458E9"/>
    <w:rsid w:val="00863C7D"/>
    <w:rsid w:val="008B195E"/>
    <w:rsid w:val="008E1029"/>
    <w:rsid w:val="00950C13"/>
    <w:rsid w:val="009700FB"/>
    <w:rsid w:val="009B7E39"/>
    <w:rsid w:val="009D1B41"/>
    <w:rsid w:val="00A14B51"/>
    <w:rsid w:val="00A400C8"/>
    <w:rsid w:val="00A97272"/>
    <w:rsid w:val="00AD50A9"/>
    <w:rsid w:val="00B04A7D"/>
    <w:rsid w:val="00B16326"/>
    <w:rsid w:val="00B27EA7"/>
    <w:rsid w:val="00B616B3"/>
    <w:rsid w:val="00C962FA"/>
    <w:rsid w:val="00CD738F"/>
    <w:rsid w:val="00CF5CBF"/>
    <w:rsid w:val="00D05B75"/>
    <w:rsid w:val="00D3221E"/>
    <w:rsid w:val="00DB2FEF"/>
    <w:rsid w:val="00E20995"/>
    <w:rsid w:val="00E37472"/>
    <w:rsid w:val="00F70BAD"/>
    <w:rsid w:val="00FD5D20"/>
    <w:rsid w:val="00FF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312FA-A0DE-46E0-9E58-DD5A84AF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F1"/>
  </w:style>
  <w:style w:type="paragraph" w:styleId="Footer">
    <w:name w:val="footer"/>
    <w:basedOn w:val="Normal"/>
    <w:link w:val="FooterChar"/>
    <w:uiPriority w:val="99"/>
    <w:unhideWhenUsed/>
    <w:rsid w:val="0044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F1"/>
  </w:style>
  <w:style w:type="paragraph" w:styleId="BalloonText">
    <w:name w:val="Balloon Text"/>
    <w:basedOn w:val="Normal"/>
    <w:link w:val="BalloonTextChar"/>
    <w:uiPriority w:val="99"/>
    <w:semiHidden/>
    <w:unhideWhenUsed/>
    <w:rsid w:val="0044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F1"/>
    <w:rPr>
      <w:rFonts w:ascii="Tahoma" w:hAnsi="Tahoma" w:cs="Tahoma"/>
      <w:sz w:val="16"/>
      <w:szCs w:val="16"/>
    </w:rPr>
  </w:style>
  <w:style w:type="table" w:styleId="TableGrid">
    <w:name w:val="Table Grid"/>
    <w:basedOn w:val="TableNormal"/>
    <w:uiPriority w:val="59"/>
    <w:rsid w:val="00B2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Barber</dc:creator>
  <cp:lastModifiedBy>Jodie</cp:lastModifiedBy>
  <cp:revision>3</cp:revision>
  <cp:lastPrinted>2017-04-04T11:44:00Z</cp:lastPrinted>
  <dcterms:created xsi:type="dcterms:W3CDTF">2017-05-28T16:10:00Z</dcterms:created>
  <dcterms:modified xsi:type="dcterms:W3CDTF">2017-05-28T18:07:00Z</dcterms:modified>
</cp:coreProperties>
</file>