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Name of Local Authority/Organisation</w:t>
            </w:r>
          </w:p>
        </w:tc>
        <w:tc>
          <w:tcPr>
            <w:tcW w:w="6119" w:type="dxa"/>
            <w:vAlign w:val="center"/>
          </w:tcPr>
          <w:p w:rsidR="00B27EA7" w:rsidRPr="008E1029" w:rsidRDefault="00B16326" w:rsidP="00B27EA7">
            <w:pPr>
              <w:rPr>
                <w:rFonts w:cstheme="minorHAnsi"/>
                <w:sz w:val="24"/>
                <w:szCs w:val="24"/>
              </w:rPr>
            </w:pPr>
            <w:r w:rsidRPr="00B16326">
              <w:rPr>
                <w:rFonts w:cstheme="minorHAnsi"/>
                <w:sz w:val="24"/>
                <w:szCs w:val="24"/>
              </w:rPr>
              <w:t>London borough of Redbridge</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B16326" w:rsidP="00B27EA7">
            <w:pPr>
              <w:rPr>
                <w:rFonts w:cstheme="minorHAnsi"/>
                <w:sz w:val="24"/>
                <w:szCs w:val="24"/>
              </w:rPr>
            </w:pPr>
            <w:r>
              <w:rPr>
                <w:rFonts w:cstheme="minorHAnsi"/>
                <w:sz w:val="24"/>
                <w:szCs w:val="24"/>
              </w:rPr>
              <w:t>Sexual Harrassment in school project</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B16326" w:rsidP="00B27EA7">
            <w:pPr>
              <w:rPr>
                <w:rFonts w:cstheme="minorHAnsi"/>
                <w:sz w:val="24"/>
                <w:szCs w:val="24"/>
              </w:rPr>
            </w:pPr>
            <w:r>
              <w:rPr>
                <w:rFonts w:cstheme="minorHAnsi"/>
                <w:sz w:val="24"/>
                <w:szCs w:val="24"/>
              </w:rPr>
              <w:t>Raina Gee</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B16326" w:rsidP="00B27EA7">
            <w:pPr>
              <w:rPr>
                <w:rFonts w:cstheme="minorHAnsi"/>
                <w:sz w:val="24"/>
                <w:szCs w:val="24"/>
              </w:rPr>
            </w:pPr>
            <w:r w:rsidRPr="00B16326">
              <w:rPr>
                <w:rFonts w:cstheme="minorHAnsi"/>
                <w:sz w:val="24"/>
                <w:szCs w:val="24"/>
              </w:rPr>
              <w:t>raina.geeb@redbridge.gov.uk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B27EA7" w:rsidP="00B27EA7">
            <w:pPr>
              <w:rPr>
                <w:rFonts w:cstheme="minorHAnsi"/>
                <w:sz w:val="24"/>
                <w:szCs w:val="24"/>
              </w:rPr>
            </w:pP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6"/>
        <w:gridCol w:w="1703"/>
        <w:gridCol w:w="378"/>
        <w:gridCol w:w="1737"/>
        <w:gridCol w:w="369"/>
        <w:gridCol w:w="1734"/>
        <w:gridCol w:w="354"/>
        <w:gridCol w:w="1730"/>
        <w:gridCol w:w="345"/>
        <w:gridCol w:w="1720"/>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B27EA7" w:rsidRPr="008E1029" w:rsidTr="00B27EA7">
        <w:trPr>
          <w:trHeight w:val="570"/>
        </w:trPr>
        <w:tc>
          <w:tcPr>
            <w:tcW w:w="392" w:type="dxa"/>
            <w:vAlign w:val="center"/>
          </w:tcPr>
          <w:p w:rsidR="00B27EA7" w:rsidRPr="008E1029" w:rsidRDefault="00CF5CBF" w:rsidP="00B27EA7">
            <w:pPr>
              <w:rPr>
                <w:rFonts w:cstheme="minorHAnsi"/>
                <w:sz w:val="24"/>
                <w:szCs w:val="24"/>
              </w:rPr>
            </w:pPr>
            <w:r>
              <w:rPr>
                <w:rFonts w:cstheme="minorHAnsi"/>
                <w:sz w:val="24"/>
                <w:szCs w:val="24"/>
              </w:rPr>
              <w:t>x</w:t>
            </w: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B16326" w:rsidP="00B27EA7">
            <w:pPr>
              <w:rPr>
                <w:rFonts w:cstheme="minorHAnsi"/>
                <w:sz w:val="24"/>
                <w:szCs w:val="24"/>
              </w:rPr>
            </w:pPr>
            <w:r>
              <w:rPr>
                <w:rFonts w:cstheme="minorHAnsi"/>
                <w:sz w:val="24"/>
                <w:szCs w:val="24"/>
              </w:rPr>
              <w:t>x</w:t>
            </w: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B16326" w:rsidP="00B27EA7">
            <w:pPr>
              <w:rPr>
                <w:rFonts w:cstheme="minorHAnsi"/>
                <w:sz w:val="24"/>
                <w:szCs w:val="24"/>
              </w:rPr>
            </w:pPr>
            <w:r>
              <w:rPr>
                <w:rFonts w:cstheme="minorHAnsi"/>
                <w:sz w:val="24"/>
                <w:szCs w:val="24"/>
              </w:rPr>
              <w:t>x</w:t>
            </w: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B27EA7" w:rsidP="00B27EA7">
            <w:pPr>
              <w:rPr>
                <w:rFonts w:cstheme="minorHAnsi"/>
                <w:sz w:val="24"/>
                <w:szCs w:val="24"/>
              </w:rPr>
            </w:pPr>
          </w:p>
        </w:tc>
        <w:tc>
          <w:tcPr>
            <w:tcW w:w="1773" w:type="dxa"/>
            <w:vAlign w:val="center"/>
          </w:tcPr>
          <w:p w:rsidR="00B27EA7" w:rsidRPr="008E1029" w:rsidRDefault="00B27EA7" w:rsidP="00B27EA7">
            <w:pPr>
              <w:rPr>
                <w:rFonts w:cstheme="minorHAnsi"/>
                <w:sz w:val="24"/>
                <w:szCs w:val="24"/>
              </w:rPr>
            </w:pPr>
            <w:r w:rsidRPr="008E1029">
              <w:rPr>
                <w:rFonts w:cstheme="minorHAnsi"/>
                <w:sz w:val="24"/>
                <w:szCs w:val="24"/>
              </w:rPr>
              <w:t>Elections</w:t>
            </w:r>
          </w:p>
        </w:tc>
        <w:tc>
          <w:tcPr>
            <w:tcW w:w="353" w:type="dxa"/>
            <w:vAlign w:val="center"/>
          </w:tcPr>
          <w:p w:rsidR="00B27EA7" w:rsidRPr="008E1029" w:rsidRDefault="00B27EA7" w:rsidP="00B27EA7">
            <w:pPr>
              <w:rPr>
                <w:rFonts w:cstheme="minorHAnsi"/>
                <w:sz w:val="24"/>
                <w:szCs w:val="24"/>
              </w:rPr>
            </w:pP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Background and rationale: How did this work originate, what was the need and how was it identified?</w:t>
            </w:r>
          </w:p>
        </w:tc>
      </w:tr>
      <w:tr w:rsidR="00B27EA7" w:rsidRPr="008E1029" w:rsidTr="00E37472">
        <w:trPr>
          <w:trHeight w:val="7359"/>
        </w:trPr>
        <w:tc>
          <w:tcPr>
            <w:tcW w:w="10456" w:type="dxa"/>
            <w:gridSpan w:val="2"/>
          </w:tcPr>
          <w:p w:rsidR="00B16326" w:rsidRPr="00B16326" w:rsidRDefault="00B16326" w:rsidP="00B16326">
            <w:pPr>
              <w:rPr>
                <w:rFonts w:cstheme="minorHAnsi"/>
                <w:sz w:val="24"/>
                <w:szCs w:val="24"/>
              </w:rPr>
            </w:pPr>
            <w:r w:rsidRPr="00B16326">
              <w:rPr>
                <w:rFonts w:cstheme="minorHAnsi"/>
                <w:sz w:val="24"/>
                <w:szCs w:val="24"/>
              </w:rPr>
              <w:t>The Redbridge Local Safeguarding Children's board worked in collaboration with the LSCB youth manager to explore universal issues within safeguarding as opposed to a more targeted focus on specific issues.</w:t>
            </w:r>
          </w:p>
          <w:p w:rsidR="00B16326" w:rsidRPr="00B16326" w:rsidRDefault="00B16326" w:rsidP="00B16326">
            <w:pPr>
              <w:rPr>
                <w:rFonts w:cstheme="minorHAnsi"/>
                <w:sz w:val="24"/>
                <w:szCs w:val="24"/>
              </w:rPr>
            </w:pPr>
          </w:p>
          <w:p w:rsidR="00B27EA7" w:rsidRPr="008E1029" w:rsidRDefault="00B16326" w:rsidP="00B16326">
            <w:pPr>
              <w:rPr>
                <w:rFonts w:cstheme="minorHAnsi"/>
                <w:sz w:val="24"/>
                <w:szCs w:val="24"/>
              </w:rPr>
            </w:pPr>
            <w:r w:rsidRPr="00B16326">
              <w:rPr>
                <w:rFonts w:cstheme="minorHAnsi"/>
                <w:sz w:val="24"/>
                <w:szCs w:val="24"/>
              </w:rPr>
              <w:t>members of the youth forum consulted young people at the termly youth conference and identified a number of issues that affected young people. These issues were taken to the youth council for further discussion and it was agreed the key priority issue that would be addressed was sexual harassment in schools. It was felt that there were growing concerns around inappropriate comments and touching within school settings and that this needed to be addressed</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Who was involved and what were there roles: (Professionals, young people, partners etc)</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E37472" w:rsidRPr="008E1029" w:rsidTr="00E37472">
        <w:trPr>
          <w:trHeight w:val="550"/>
        </w:trPr>
        <w:tc>
          <w:tcPr>
            <w:tcW w:w="5232" w:type="dxa"/>
          </w:tcPr>
          <w:p w:rsidR="00E37472" w:rsidRPr="0061710D" w:rsidRDefault="00E37472" w:rsidP="00E37472">
            <w:r>
              <w:t>Ra</w:t>
            </w:r>
            <w:r w:rsidRPr="0061710D">
              <w:t>ina gee - participation officer</w:t>
            </w:r>
          </w:p>
        </w:tc>
        <w:tc>
          <w:tcPr>
            <w:tcW w:w="5224" w:type="dxa"/>
            <w:vAlign w:val="center"/>
          </w:tcPr>
          <w:p w:rsidR="00E37472" w:rsidRPr="008E1029" w:rsidRDefault="00E37472" w:rsidP="00E37472">
            <w:pPr>
              <w:rPr>
                <w:rFonts w:cstheme="minorHAnsi"/>
                <w:sz w:val="24"/>
                <w:szCs w:val="24"/>
              </w:rPr>
            </w:pPr>
            <w:r>
              <w:rPr>
                <w:rFonts w:cstheme="minorHAnsi"/>
                <w:sz w:val="24"/>
                <w:szCs w:val="24"/>
              </w:rPr>
              <w:t>Participation officer</w:t>
            </w:r>
          </w:p>
        </w:tc>
      </w:tr>
      <w:tr w:rsidR="00E37472" w:rsidRPr="008E1029" w:rsidTr="00E37472">
        <w:trPr>
          <w:trHeight w:val="558"/>
        </w:trPr>
        <w:tc>
          <w:tcPr>
            <w:tcW w:w="5232" w:type="dxa"/>
          </w:tcPr>
          <w:p w:rsidR="00E37472" w:rsidRPr="0061710D" w:rsidRDefault="00E37472" w:rsidP="00E37472">
            <w:r w:rsidRPr="0061710D">
              <w:t xml:space="preserve">Jon Goldup - independent chair of LSCB </w:t>
            </w:r>
          </w:p>
        </w:tc>
        <w:tc>
          <w:tcPr>
            <w:tcW w:w="5224" w:type="dxa"/>
            <w:vAlign w:val="center"/>
          </w:tcPr>
          <w:p w:rsidR="00E37472" w:rsidRPr="008E1029" w:rsidRDefault="00E37472" w:rsidP="00E37472">
            <w:pPr>
              <w:rPr>
                <w:rFonts w:cstheme="minorHAnsi"/>
                <w:sz w:val="24"/>
                <w:szCs w:val="24"/>
              </w:rPr>
            </w:pPr>
            <w:r>
              <w:rPr>
                <w:rFonts w:cstheme="minorHAnsi"/>
                <w:sz w:val="24"/>
                <w:szCs w:val="24"/>
              </w:rPr>
              <w:t>LSCB – independent chairperson</w:t>
            </w:r>
          </w:p>
        </w:tc>
      </w:tr>
      <w:tr w:rsidR="00E37472" w:rsidRPr="008E1029" w:rsidTr="00E37472">
        <w:trPr>
          <w:trHeight w:val="566"/>
        </w:trPr>
        <w:tc>
          <w:tcPr>
            <w:tcW w:w="5232" w:type="dxa"/>
          </w:tcPr>
          <w:p w:rsidR="00E37472" w:rsidRPr="0061710D" w:rsidRDefault="00E37472" w:rsidP="00E37472">
            <w:r w:rsidRPr="0061710D">
              <w:t xml:space="preserve">Lesley Perry - </w:t>
            </w:r>
          </w:p>
        </w:tc>
        <w:tc>
          <w:tcPr>
            <w:tcW w:w="5224" w:type="dxa"/>
            <w:vAlign w:val="center"/>
          </w:tcPr>
          <w:p w:rsidR="00E37472" w:rsidRPr="008E1029" w:rsidRDefault="00E37472" w:rsidP="00E37472">
            <w:pPr>
              <w:rPr>
                <w:rFonts w:cstheme="minorHAnsi"/>
                <w:sz w:val="24"/>
                <w:szCs w:val="24"/>
              </w:rPr>
            </w:pPr>
            <w:r w:rsidRPr="00E37472">
              <w:rPr>
                <w:rFonts w:cstheme="minorHAnsi"/>
                <w:sz w:val="24"/>
                <w:szCs w:val="24"/>
              </w:rPr>
              <w:t>LSCB business manager</w:t>
            </w:r>
          </w:p>
        </w:tc>
      </w:tr>
      <w:tr w:rsidR="00E37472" w:rsidRPr="008E1029" w:rsidTr="00E37472">
        <w:trPr>
          <w:trHeight w:val="546"/>
        </w:trPr>
        <w:tc>
          <w:tcPr>
            <w:tcW w:w="5232" w:type="dxa"/>
          </w:tcPr>
          <w:p w:rsidR="00E37472" w:rsidRPr="0061710D" w:rsidRDefault="00E37472" w:rsidP="00E37472">
            <w:r w:rsidRPr="0061710D">
              <w:t>members of th</w:t>
            </w:r>
            <w:r>
              <w:t>e</w:t>
            </w:r>
            <w:r w:rsidRPr="0061710D">
              <w:t xml:space="preserve"> LSCB youth forum</w:t>
            </w:r>
          </w:p>
        </w:tc>
        <w:tc>
          <w:tcPr>
            <w:tcW w:w="5224" w:type="dxa"/>
            <w:vAlign w:val="center"/>
          </w:tcPr>
          <w:p w:rsidR="00E37472" w:rsidRPr="008E1029" w:rsidRDefault="00E37472" w:rsidP="00E37472">
            <w:pPr>
              <w:rPr>
                <w:rFonts w:cstheme="minorHAnsi"/>
                <w:sz w:val="24"/>
                <w:szCs w:val="24"/>
              </w:rPr>
            </w:pPr>
          </w:p>
        </w:tc>
      </w:tr>
      <w:tr w:rsidR="00E37472" w:rsidRPr="008E1029" w:rsidTr="00E37472">
        <w:trPr>
          <w:trHeight w:val="554"/>
        </w:trPr>
        <w:tc>
          <w:tcPr>
            <w:tcW w:w="5232" w:type="dxa"/>
          </w:tcPr>
          <w:p w:rsidR="00E37472" w:rsidRDefault="00E37472" w:rsidP="00E37472">
            <w:r w:rsidRPr="0061710D">
              <w:t>members of Redbridge Youth council</w:t>
            </w:r>
          </w:p>
        </w:tc>
        <w:tc>
          <w:tcPr>
            <w:tcW w:w="5224" w:type="dxa"/>
            <w:vAlign w:val="center"/>
          </w:tcPr>
          <w:p w:rsidR="00E37472" w:rsidRPr="008E1029" w:rsidRDefault="00E37472" w:rsidP="00E37472">
            <w:pPr>
              <w:rPr>
                <w:rFonts w:cstheme="minorHAnsi"/>
                <w:sz w:val="24"/>
                <w:szCs w:val="24"/>
              </w:rPr>
            </w:pPr>
          </w:p>
        </w:tc>
      </w:tr>
      <w:tr w:rsidR="00B27EA7" w:rsidRPr="008E1029" w:rsidTr="00E37472">
        <w:trPr>
          <w:trHeight w:val="548"/>
        </w:trPr>
        <w:tc>
          <w:tcPr>
            <w:tcW w:w="5232" w:type="dxa"/>
            <w:vAlign w:val="center"/>
          </w:tcPr>
          <w:p w:rsidR="00B27EA7" w:rsidRPr="008E1029" w:rsidRDefault="00B27EA7" w:rsidP="00B27EA7">
            <w:pPr>
              <w:rPr>
                <w:rFonts w:cstheme="minorHAnsi"/>
                <w:sz w:val="24"/>
                <w:szCs w:val="24"/>
              </w:rPr>
            </w:pPr>
          </w:p>
        </w:tc>
        <w:tc>
          <w:tcPr>
            <w:tcW w:w="5224" w:type="dxa"/>
            <w:vAlign w:val="center"/>
          </w:tcPr>
          <w:p w:rsidR="00B27EA7" w:rsidRPr="008E1029" w:rsidRDefault="00B27EA7" w:rsidP="00B27EA7">
            <w:pPr>
              <w:rPr>
                <w:rFonts w:cstheme="minorHAnsi"/>
                <w:sz w:val="24"/>
                <w:szCs w:val="24"/>
              </w:rPr>
            </w:pPr>
          </w:p>
        </w:tc>
      </w:tr>
      <w:tr w:rsidR="00B27EA7" w:rsidRPr="008E1029" w:rsidTr="00E37472">
        <w:trPr>
          <w:trHeight w:val="570"/>
        </w:trPr>
        <w:tc>
          <w:tcPr>
            <w:tcW w:w="5232" w:type="dxa"/>
            <w:vAlign w:val="center"/>
          </w:tcPr>
          <w:p w:rsidR="00B27EA7" w:rsidRPr="008E1029" w:rsidRDefault="00B27EA7" w:rsidP="00B27EA7">
            <w:pPr>
              <w:rPr>
                <w:rFonts w:cstheme="minorHAnsi"/>
                <w:sz w:val="24"/>
                <w:szCs w:val="24"/>
              </w:rPr>
            </w:pPr>
          </w:p>
        </w:tc>
        <w:tc>
          <w:tcPr>
            <w:tcW w:w="5224" w:type="dxa"/>
            <w:vAlign w:val="center"/>
          </w:tcPr>
          <w:p w:rsidR="00B27EA7" w:rsidRPr="008E1029" w:rsidRDefault="00B27EA7"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r w:rsidR="008E1029" w:rsidRPr="008E1029" w:rsidTr="00E37472">
        <w:trPr>
          <w:trHeight w:val="570"/>
        </w:trPr>
        <w:tc>
          <w:tcPr>
            <w:tcW w:w="5232" w:type="dxa"/>
            <w:vAlign w:val="center"/>
          </w:tcPr>
          <w:p w:rsidR="008E1029" w:rsidRPr="008E1029" w:rsidRDefault="008E1029" w:rsidP="00B27EA7">
            <w:pPr>
              <w:rPr>
                <w:rFonts w:cstheme="minorHAnsi"/>
                <w:sz w:val="24"/>
                <w:szCs w:val="24"/>
              </w:rPr>
            </w:pPr>
          </w:p>
        </w:tc>
        <w:tc>
          <w:tcPr>
            <w:tcW w:w="5224" w:type="dxa"/>
            <w:vAlign w:val="center"/>
          </w:tcPr>
          <w:p w:rsidR="008E1029" w:rsidRPr="008E1029" w:rsidRDefault="008E1029" w:rsidP="00B27EA7">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3221E">
        <w:tc>
          <w:tcPr>
            <w:tcW w:w="10682" w:type="dxa"/>
          </w:tcPr>
          <w:p w:rsidR="00E37472" w:rsidRPr="00E37472" w:rsidRDefault="00E37472" w:rsidP="00E37472">
            <w:pPr>
              <w:rPr>
                <w:rFonts w:cstheme="minorHAnsi"/>
                <w:sz w:val="24"/>
                <w:szCs w:val="24"/>
              </w:rPr>
            </w:pPr>
            <w:r w:rsidRPr="00E37472">
              <w:rPr>
                <w:rFonts w:cstheme="minorHAnsi"/>
                <w:sz w:val="24"/>
                <w:szCs w:val="24"/>
              </w:rPr>
              <w:t>Once the priority issue had been agreed by the youth council, the young people, met with the chair of the LSCB and it was agreed that the best way forward was to speak directly with school preosessionals. The chair of the LSCB agreed to change the times of the LSCB conference timelines so that young people could attendant the conference and discuss the issue directly with the professionals.</w:t>
            </w:r>
          </w:p>
          <w:p w:rsidR="00E37472" w:rsidRPr="00E37472" w:rsidRDefault="00E37472" w:rsidP="00E37472">
            <w:pPr>
              <w:rPr>
                <w:rFonts w:cstheme="minorHAnsi"/>
                <w:sz w:val="24"/>
                <w:szCs w:val="24"/>
              </w:rPr>
            </w:pPr>
          </w:p>
          <w:p w:rsidR="00E37472" w:rsidRPr="00E37472" w:rsidRDefault="00E37472" w:rsidP="00E37472">
            <w:pPr>
              <w:rPr>
                <w:rFonts w:cstheme="minorHAnsi"/>
                <w:sz w:val="24"/>
                <w:szCs w:val="24"/>
              </w:rPr>
            </w:pPr>
            <w:r w:rsidRPr="00E37472">
              <w:rPr>
                <w:rFonts w:cstheme="minorHAnsi"/>
                <w:sz w:val="24"/>
                <w:szCs w:val="24"/>
              </w:rPr>
              <w:t>The young people produced a film that was presented at the conference. The film highlighted the issues of sexual harassment from the perspective of young people and shared young people's views on how this could be dealt with. The film had a strong message for teachers.</w:t>
            </w:r>
          </w:p>
          <w:p w:rsidR="00E37472" w:rsidRPr="00E37472" w:rsidRDefault="00E37472" w:rsidP="00E37472">
            <w:pPr>
              <w:rPr>
                <w:rFonts w:cstheme="minorHAnsi"/>
                <w:sz w:val="24"/>
                <w:szCs w:val="24"/>
              </w:rPr>
            </w:pPr>
          </w:p>
          <w:p w:rsidR="00CF5CBF" w:rsidRDefault="00E37472" w:rsidP="00E37472">
            <w:pPr>
              <w:rPr>
                <w:rFonts w:cstheme="minorHAnsi"/>
                <w:sz w:val="24"/>
                <w:szCs w:val="24"/>
              </w:rPr>
            </w:pPr>
            <w:r w:rsidRPr="00E37472">
              <w:rPr>
                <w:rFonts w:cstheme="minorHAnsi"/>
                <w:sz w:val="24"/>
                <w:szCs w:val="24"/>
              </w:rPr>
              <w:t>Young people were sat on each of the discussion tables with professionals and com facilitated the discussions around sexual harassment.</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E37472" w:rsidRPr="00E37472" w:rsidRDefault="00E37472" w:rsidP="00E37472">
            <w:pPr>
              <w:rPr>
                <w:rFonts w:cstheme="minorHAnsi"/>
                <w:sz w:val="24"/>
                <w:szCs w:val="24"/>
              </w:rPr>
            </w:pPr>
            <w:r w:rsidRPr="00E37472">
              <w:rPr>
                <w:rFonts w:cstheme="minorHAnsi"/>
                <w:sz w:val="24"/>
                <w:szCs w:val="24"/>
              </w:rPr>
              <w:t>Professionals attending the conference who saw the film and participated in the discussion all wrote an action point that that would take back to their schools to address the issue of sexual harassment.</w:t>
            </w:r>
          </w:p>
          <w:p w:rsidR="00E37472" w:rsidRPr="00E37472" w:rsidRDefault="00E37472" w:rsidP="00E37472">
            <w:pPr>
              <w:rPr>
                <w:rFonts w:cstheme="minorHAnsi"/>
                <w:sz w:val="24"/>
                <w:szCs w:val="24"/>
              </w:rPr>
            </w:pPr>
          </w:p>
          <w:p w:rsidR="00E37472" w:rsidRPr="00E37472" w:rsidRDefault="00E37472" w:rsidP="00E37472">
            <w:pPr>
              <w:rPr>
                <w:rFonts w:cstheme="minorHAnsi"/>
                <w:sz w:val="24"/>
                <w:szCs w:val="24"/>
              </w:rPr>
            </w:pPr>
            <w:r w:rsidRPr="00E37472">
              <w:rPr>
                <w:rFonts w:cstheme="minorHAnsi"/>
                <w:sz w:val="24"/>
                <w:szCs w:val="24"/>
              </w:rPr>
              <w:t>The conference raised awareness of the issue surrounding sexual harassment.</w:t>
            </w:r>
          </w:p>
          <w:p w:rsidR="00E37472" w:rsidRPr="00E37472" w:rsidRDefault="00E37472" w:rsidP="00E37472">
            <w:pPr>
              <w:rPr>
                <w:rFonts w:cstheme="minorHAnsi"/>
                <w:sz w:val="24"/>
                <w:szCs w:val="24"/>
              </w:rPr>
            </w:pPr>
          </w:p>
          <w:p w:rsidR="00E37472" w:rsidRPr="00E37472" w:rsidRDefault="00E37472" w:rsidP="00E37472">
            <w:pPr>
              <w:rPr>
                <w:rFonts w:cstheme="minorHAnsi"/>
                <w:sz w:val="24"/>
                <w:szCs w:val="24"/>
              </w:rPr>
            </w:pPr>
            <w:r w:rsidRPr="00E37472">
              <w:rPr>
                <w:rFonts w:cstheme="minorHAnsi"/>
                <w:sz w:val="24"/>
                <w:szCs w:val="24"/>
              </w:rPr>
              <w:lastRenderedPageBreak/>
              <w:t>One of the Redbridge Memebrs of youth parliament made Sexual Harrassemtn one of her priority issues as MYP, she spoke to this issue at the UkYP annual sitting where it became one of the 10 priority issues ton the Make your mark ballot and is now also a raised priority for central government.</w:t>
            </w:r>
          </w:p>
          <w:p w:rsidR="00E37472" w:rsidRPr="00E37472" w:rsidRDefault="00E37472" w:rsidP="00E37472">
            <w:pPr>
              <w:rPr>
                <w:rFonts w:cstheme="minorHAnsi"/>
                <w:sz w:val="24"/>
                <w:szCs w:val="24"/>
              </w:rPr>
            </w:pPr>
          </w:p>
          <w:p w:rsidR="00DB2FEF" w:rsidRDefault="00E37472" w:rsidP="00E37472">
            <w:pPr>
              <w:rPr>
                <w:rFonts w:cstheme="minorHAnsi"/>
                <w:sz w:val="24"/>
                <w:szCs w:val="24"/>
              </w:rPr>
            </w:pPr>
            <w:r w:rsidRPr="00E37472">
              <w:rPr>
                <w:rFonts w:cstheme="minorHAnsi"/>
                <w:sz w:val="24"/>
                <w:szCs w:val="24"/>
              </w:rPr>
              <w:t>We are now developing this work with the LSCB  by devising a resource pack for teachers</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DB2FEF">
        <w:trPr>
          <w:trHeight w:val="520"/>
        </w:trPr>
        <w:tc>
          <w:tcPr>
            <w:tcW w:w="10682"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t>What were the outcomes for the young people?</w:t>
            </w:r>
          </w:p>
        </w:tc>
      </w:tr>
      <w:tr w:rsidR="00DB2FEF" w:rsidTr="00DB2FEF">
        <w:tc>
          <w:tcPr>
            <w:tcW w:w="10682" w:type="dxa"/>
          </w:tcPr>
          <w:p w:rsidR="00E37472" w:rsidRPr="00E37472" w:rsidRDefault="00E37472" w:rsidP="00E37472">
            <w:pPr>
              <w:rPr>
                <w:rFonts w:cstheme="minorHAnsi"/>
                <w:sz w:val="24"/>
                <w:szCs w:val="24"/>
              </w:rPr>
            </w:pPr>
            <w:r w:rsidRPr="00E37472">
              <w:rPr>
                <w:rFonts w:cstheme="minorHAnsi"/>
                <w:sz w:val="24"/>
                <w:szCs w:val="24"/>
              </w:rPr>
              <w:t>Young people led the project and devised the film</w:t>
            </w:r>
          </w:p>
          <w:p w:rsidR="00E37472" w:rsidRPr="00E37472" w:rsidRDefault="00E37472" w:rsidP="00E37472">
            <w:pPr>
              <w:rPr>
                <w:rFonts w:cstheme="minorHAnsi"/>
                <w:sz w:val="24"/>
                <w:szCs w:val="24"/>
              </w:rPr>
            </w:pPr>
          </w:p>
          <w:p w:rsidR="00E37472" w:rsidRPr="00E37472" w:rsidRDefault="00E37472" w:rsidP="00E37472">
            <w:pPr>
              <w:rPr>
                <w:rFonts w:cstheme="minorHAnsi"/>
                <w:sz w:val="24"/>
                <w:szCs w:val="24"/>
              </w:rPr>
            </w:pPr>
            <w:r w:rsidRPr="00E37472">
              <w:rPr>
                <w:rFonts w:cstheme="minorHAnsi"/>
                <w:sz w:val="24"/>
                <w:szCs w:val="24"/>
              </w:rPr>
              <w:t>They developed a workshop for adults and lead table discussions at the conference</w:t>
            </w:r>
          </w:p>
          <w:p w:rsidR="00E37472" w:rsidRPr="00E37472" w:rsidRDefault="00E37472" w:rsidP="00E37472">
            <w:pPr>
              <w:rPr>
                <w:rFonts w:cstheme="minorHAnsi"/>
                <w:sz w:val="24"/>
                <w:szCs w:val="24"/>
              </w:rPr>
            </w:pPr>
          </w:p>
          <w:p w:rsidR="00044527" w:rsidRDefault="00E37472" w:rsidP="00E37472">
            <w:pPr>
              <w:rPr>
                <w:rFonts w:cstheme="minorHAnsi"/>
                <w:sz w:val="24"/>
                <w:szCs w:val="24"/>
              </w:rPr>
            </w:pPr>
            <w:r w:rsidRPr="00E37472">
              <w:rPr>
                <w:rFonts w:cstheme="minorHAnsi"/>
                <w:sz w:val="24"/>
                <w:szCs w:val="24"/>
              </w:rPr>
              <w:t>3 young people also joined the panel for the Q and A element of the conference</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863C7D" w:rsidTr="00863C7D">
        <w:tc>
          <w:tcPr>
            <w:tcW w:w="10682" w:type="dxa"/>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863C7D">
        <w:tc>
          <w:tcPr>
            <w:tcW w:w="10682" w:type="dxa"/>
          </w:tcPr>
          <w:p w:rsidR="00863C7D" w:rsidRDefault="00863C7D">
            <w:pPr>
              <w:rPr>
                <w:rFonts w:cstheme="minorHAnsi"/>
                <w:sz w:val="24"/>
                <w:szCs w:val="24"/>
              </w:rPr>
            </w:pP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2E06FD">
        <w:tc>
          <w:tcPr>
            <w:tcW w:w="10682" w:type="dxa"/>
          </w:tcPr>
          <w:p w:rsidR="00E37472" w:rsidRPr="00E37472" w:rsidRDefault="00E37472" w:rsidP="00E37472">
            <w:pPr>
              <w:rPr>
                <w:rFonts w:cstheme="minorHAnsi"/>
                <w:sz w:val="24"/>
                <w:szCs w:val="24"/>
              </w:rPr>
            </w:pPr>
            <w:r w:rsidRPr="00E37472">
              <w:rPr>
                <w:rFonts w:cstheme="minorHAnsi"/>
                <w:sz w:val="24"/>
                <w:szCs w:val="24"/>
              </w:rPr>
              <w:t>Progress on this work was delayed as the LSCB chair moved on to a new role within the local authority</w:t>
            </w:r>
          </w:p>
          <w:p w:rsidR="00E37472" w:rsidRPr="00E37472" w:rsidRDefault="00E37472" w:rsidP="00E37472">
            <w:pPr>
              <w:rPr>
                <w:rFonts w:cstheme="minorHAnsi"/>
                <w:sz w:val="24"/>
                <w:szCs w:val="24"/>
              </w:rPr>
            </w:pPr>
          </w:p>
          <w:p w:rsidR="005A433E" w:rsidRDefault="00E37472" w:rsidP="00E37472">
            <w:pPr>
              <w:rPr>
                <w:rFonts w:cstheme="minorHAnsi"/>
                <w:sz w:val="24"/>
                <w:szCs w:val="24"/>
              </w:rPr>
            </w:pPr>
            <w:r w:rsidRPr="00E37472">
              <w:rPr>
                <w:rFonts w:cstheme="minorHAnsi"/>
                <w:sz w:val="24"/>
                <w:szCs w:val="24"/>
              </w:rPr>
              <w:t>The conference worked well but had limit on the immediate engagement with teachers across the authority - it only reached those who attended. We are addressing this and widening the reach of the work by developing a teaching resource pack for all schools.</w:t>
            </w:r>
            <w:bookmarkStart w:id="0" w:name="_GoBack"/>
            <w:bookmarkEnd w:id="0"/>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06" w:rsidRDefault="00A33D06" w:rsidP="00440CF1">
      <w:pPr>
        <w:spacing w:after="0" w:line="240" w:lineRule="auto"/>
      </w:pPr>
      <w:r>
        <w:separator/>
      </w:r>
    </w:p>
  </w:endnote>
  <w:endnote w:type="continuationSeparator" w:id="0">
    <w:p w:rsidR="00A33D06" w:rsidRDefault="00A33D06"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E37472">
          <w:rPr>
            <w:noProof/>
          </w:rPr>
          <w:t>1</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06" w:rsidRDefault="00A33D06" w:rsidP="00440CF1">
      <w:pPr>
        <w:spacing w:after="0" w:line="240" w:lineRule="auto"/>
      </w:pPr>
      <w:r>
        <w:separator/>
      </w:r>
    </w:p>
  </w:footnote>
  <w:footnote w:type="continuationSeparator" w:id="0">
    <w:p w:rsidR="00A33D06" w:rsidRDefault="00A33D06"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33C8B"/>
    <w:rsid w:val="00044527"/>
    <w:rsid w:val="002E06FD"/>
    <w:rsid w:val="00440CF1"/>
    <w:rsid w:val="00455D1D"/>
    <w:rsid w:val="00494D04"/>
    <w:rsid w:val="00585681"/>
    <w:rsid w:val="0059046E"/>
    <w:rsid w:val="005A433E"/>
    <w:rsid w:val="005E2623"/>
    <w:rsid w:val="006D4D6E"/>
    <w:rsid w:val="00720B15"/>
    <w:rsid w:val="00726BCD"/>
    <w:rsid w:val="00863C7D"/>
    <w:rsid w:val="008E1029"/>
    <w:rsid w:val="00950C13"/>
    <w:rsid w:val="009B7E39"/>
    <w:rsid w:val="00A33D06"/>
    <w:rsid w:val="00A400C8"/>
    <w:rsid w:val="00A97272"/>
    <w:rsid w:val="00B04A7D"/>
    <w:rsid w:val="00B16326"/>
    <w:rsid w:val="00B27EA7"/>
    <w:rsid w:val="00B616B3"/>
    <w:rsid w:val="00CF5CBF"/>
    <w:rsid w:val="00D3221E"/>
    <w:rsid w:val="00DB2FEF"/>
    <w:rsid w:val="00E37472"/>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4A9E"/>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2</cp:revision>
  <cp:lastPrinted>2017-04-04T11:44:00Z</cp:lastPrinted>
  <dcterms:created xsi:type="dcterms:W3CDTF">2017-05-27T12:22:00Z</dcterms:created>
  <dcterms:modified xsi:type="dcterms:W3CDTF">2017-05-27T12:22:00Z</dcterms:modified>
</cp:coreProperties>
</file>